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4DFC9">
      <w:pPr>
        <w:jc w:val="center"/>
        <w:rPr>
          <w:b/>
          <w:szCs w:val="21"/>
        </w:rPr>
      </w:pPr>
      <w:r>
        <w:rPr>
          <w:rFonts w:hint="eastAsia"/>
          <w:b/>
          <w:sz w:val="48"/>
          <w:szCs w:val="48"/>
        </w:rPr>
        <w:t>采 购 合 同</w:t>
      </w:r>
    </w:p>
    <w:p w14:paraId="0428E4EF">
      <w:pPr>
        <w:rPr>
          <w:b/>
          <w:szCs w:val="21"/>
        </w:rPr>
      </w:pPr>
    </w:p>
    <w:p w14:paraId="2B18D23E">
      <w:pPr>
        <w:spacing w:line="460" w:lineRule="exact"/>
        <w:rPr>
          <w:sz w:val="28"/>
          <w:szCs w:val="28"/>
        </w:rPr>
      </w:pPr>
      <w:r>
        <w:rPr>
          <w:rFonts w:hint="eastAsia"/>
          <w:b/>
          <w:sz w:val="28"/>
          <w:szCs w:val="28"/>
        </w:rPr>
        <w:t>甲方（买方）：</w:t>
      </w:r>
      <w:r>
        <w:rPr>
          <w:rFonts w:hint="eastAsia"/>
          <w:bCs/>
          <w:sz w:val="28"/>
          <w:szCs w:val="28"/>
          <w:u w:val="single"/>
        </w:rPr>
        <w:t xml:space="preserve"> {{</w:t>
      </w:r>
      <w:r>
        <w:rPr>
          <w:rFonts w:hint="eastAsia"/>
          <w:bCs/>
          <w:sz w:val="28"/>
          <w:szCs w:val="28"/>
          <w:u w:val="single"/>
          <w:lang w:val="en-US" w:eastAsia="zh-CN"/>
        </w:rPr>
        <w:t>partyA</w:t>
      </w:r>
      <w:r>
        <w:rPr>
          <w:rFonts w:hint="eastAsia"/>
          <w:bCs/>
          <w:sz w:val="28"/>
          <w:szCs w:val="28"/>
          <w:u w:val="single"/>
        </w:rPr>
        <w:t xml:space="preserve">}}                  </w:t>
      </w:r>
      <w:r>
        <w:rPr>
          <w:rFonts w:hint="eastAsia"/>
          <w:sz w:val="28"/>
          <w:szCs w:val="28"/>
        </w:rPr>
        <w:t xml:space="preserve">   </w:t>
      </w:r>
    </w:p>
    <w:p w14:paraId="0E52053A">
      <w:pPr>
        <w:spacing w:line="460" w:lineRule="exact"/>
        <w:rPr>
          <w:sz w:val="28"/>
          <w:szCs w:val="28"/>
          <w:u w:val="single"/>
        </w:rPr>
      </w:pPr>
      <w:r>
        <w:rPr>
          <w:rFonts w:hint="eastAsia"/>
          <w:b/>
          <w:sz w:val="28"/>
          <w:szCs w:val="28"/>
        </w:rPr>
        <w:t>乙方（卖方）：</w:t>
      </w:r>
      <w:r>
        <w:rPr>
          <w:rFonts w:hint="eastAsia"/>
          <w:bCs/>
          <w:sz w:val="28"/>
          <w:szCs w:val="28"/>
          <w:u w:val="single"/>
        </w:rPr>
        <w:t xml:space="preserve"> {{</w:t>
      </w:r>
      <w:r>
        <w:rPr>
          <w:rFonts w:hint="eastAsia"/>
          <w:bCs/>
          <w:sz w:val="28"/>
          <w:szCs w:val="28"/>
          <w:u w:val="single"/>
          <w:lang w:val="en-US" w:eastAsia="zh-CN"/>
        </w:rPr>
        <w:t>partyB</w:t>
      </w:r>
      <w:r>
        <w:rPr>
          <w:rFonts w:hint="eastAsia"/>
          <w:bCs/>
          <w:sz w:val="28"/>
          <w:szCs w:val="28"/>
          <w:u w:val="single"/>
        </w:rPr>
        <w:t xml:space="preserve">}}                  </w:t>
      </w:r>
    </w:p>
    <w:p w14:paraId="30F4D904">
      <w:pPr>
        <w:rPr>
          <w:b/>
          <w:szCs w:val="21"/>
        </w:rPr>
      </w:pPr>
    </w:p>
    <w:p w14:paraId="423E5720">
      <w:pPr>
        <w:ind w:firstLine="420" w:firstLineChars="200"/>
        <w:rPr>
          <w:szCs w:val="21"/>
        </w:rPr>
      </w:pPr>
      <w:r>
        <w:rPr>
          <w:rFonts w:hint="eastAsia"/>
          <w:bCs/>
          <w:szCs w:val="21"/>
        </w:rPr>
        <w:t>根据《中华人民共和国民法典》及相关法律法规的规定，甲乙双方本着平等自愿、等价有偿、诚实信用的原则，经双方协商一致，就甲方向乙方采购产品的有关事宜于{{signDateYMD}}在{{</w:t>
      </w:r>
      <w:r>
        <w:rPr>
          <w:rFonts w:hint="eastAsia"/>
          <w:bCs/>
          <w:szCs w:val="21"/>
          <w:lang w:val="en-US" w:eastAsia="zh-CN"/>
        </w:rPr>
        <w:t>city</w:t>
      </w:r>
      <w:r>
        <w:rPr>
          <w:rFonts w:hint="eastAsia"/>
          <w:bCs/>
          <w:szCs w:val="21"/>
        </w:rPr>
        <w:t>}}</w:t>
      </w:r>
      <w:r>
        <w:rPr>
          <w:rFonts w:hint="eastAsia"/>
          <w:bCs/>
          <w:szCs w:val="21"/>
          <w:lang w:val="en-US" w:eastAsia="zh-CN"/>
        </w:rPr>
        <w:t>市{{region}}</w:t>
      </w:r>
      <w:r>
        <w:rPr>
          <w:rFonts w:hint="eastAsia"/>
          <w:bCs/>
          <w:szCs w:val="21"/>
        </w:rPr>
        <w:t>区订立本合同</w:t>
      </w:r>
      <w:r>
        <w:rPr>
          <w:rFonts w:hint="eastAsia"/>
          <w:b/>
          <w:szCs w:val="21"/>
        </w:rPr>
        <w:t>。</w:t>
      </w:r>
    </w:p>
    <w:p w14:paraId="4383DC48">
      <w:pPr>
        <w:jc w:val="left"/>
        <w:rPr>
          <w:rFonts w:hint="eastAsia" w:ascii="宋体" w:hAnsi="宋体"/>
          <w:b/>
          <w:bCs/>
          <w:szCs w:val="21"/>
        </w:rPr>
      </w:pPr>
      <w:r>
        <w:rPr>
          <w:rFonts w:ascii="宋体" w:hAnsi="宋体"/>
          <w:b/>
          <w:bCs/>
          <w:sz w:val="24"/>
        </w:rPr>
        <w:t>一、</w:t>
      </w:r>
      <w:r>
        <w:rPr>
          <w:rFonts w:hint="eastAsia" w:ascii="宋体" w:hAnsi="宋体"/>
          <w:b/>
          <w:bCs/>
          <w:sz w:val="24"/>
        </w:rPr>
        <w:t>产品名称、规格、数量、价格</w:t>
      </w:r>
    </w:p>
    <w:tbl>
      <w:tblPr>
        <w:tblStyle w:val="10"/>
        <w:tblpPr w:leftFromText="180" w:rightFromText="180" w:vertAnchor="text" w:horzAnchor="page" w:tblpX="1347" w:tblpY="140"/>
        <w:tblOverlap w:val="never"/>
        <w:tblW w:w="10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971"/>
        <w:gridCol w:w="1620"/>
        <w:gridCol w:w="660"/>
        <w:gridCol w:w="772"/>
        <w:gridCol w:w="1018"/>
        <w:gridCol w:w="1172"/>
        <w:gridCol w:w="1417"/>
        <w:gridCol w:w="1243"/>
        <w:gridCol w:w="853"/>
      </w:tblGrid>
      <w:tr w14:paraId="0687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54" w:type="dxa"/>
            <w:vAlign w:val="center"/>
          </w:tcPr>
          <w:p w14:paraId="74572634">
            <w:pPr>
              <w:jc w:val="center"/>
              <w:rPr>
                <w:b/>
              </w:rPr>
            </w:pPr>
            <w:r>
              <w:rPr>
                <w:rFonts w:hint="eastAsia"/>
                <w:b/>
              </w:rPr>
              <w:t>序号</w:t>
            </w:r>
          </w:p>
        </w:tc>
        <w:tc>
          <w:tcPr>
            <w:tcW w:w="971" w:type="dxa"/>
            <w:vAlign w:val="center"/>
          </w:tcPr>
          <w:p w14:paraId="7ED508E5">
            <w:pPr>
              <w:jc w:val="center"/>
              <w:rPr>
                <w:b/>
              </w:rPr>
            </w:pPr>
            <w:r>
              <w:rPr>
                <w:rFonts w:hint="eastAsia"/>
                <w:b/>
              </w:rPr>
              <w:t>名称</w:t>
            </w:r>
          </w:p>
        </w:tc>
        <w:tc>
          <w:tcPr>
            <w:tcW w:w="1620" w:type="dxa"/>
            <w:vAlign w:val="center"/>
          </w:tcPr>
          <w:p w14:paraId="6E4306F3">
            <w:pPr>
              <w:jc w:val="center"/>
              <w:rPr>
                <w:b/>
              </w:rPr>
            </w:pPr>
            <w:r>
              <w:rPr>
                <w:rFonts w:hint="eastAsia"/>
                <w:b/>
              </w:rPr>
              <w:t>规格型号</w:t>
            </w:r>
          </w:p>
        </w:tc>
        <w:tc>
          <w:tcPr>
            <w:tcW w:w="660" w:type="dxa"/>
            <w:vAlign w:val="center"/>
          </w:tcPr>
          <w:p w14:paraId="5992A683">
            <w:pPr>
              <w:jc w:val="center"/>
              <w:rPr>
                <w:b/>
              </w:rPr>
            </w:pPr>
            <w:r>
              <w:rPr>
                <w:rFonts w:hint="eastAsia"/>
                <w:b/>
              </w:rPr>
              <w:t>单位</w:t>
            </w:r>
          </w:p>
        </w:tc>
        <w:tc>
          <w:tcPr>
            <w:tcW w:w="772" w:type="dxa"/>
            <w:vAlign w:val="center"/>
          </w:tcPr>
          <w:p w14:paraId="59629FE5">
            <w:pPr>
              <w:jc w:val="center"/>
              <w:rPr>
                <w:b/>
              </w:rPr>
            </w:pPr>
            <w:r>
              <w:rPr>
                <w:rFonts w:hint="eastAsia"/>
                <w:b/>
              </w:rPr>
              <w:t>数量</w:t>
            </w:r>
          </w:p>
        </w:tc>
        <w:tc>
          <w:tcPr>
            <w:tcW w:w="1018" w:type="dxa"/>
            <w:vAlign w:val="center"/>
          </w:tcPr>
          <w:p w14:paraId="6F67AD44">
            <w:pPr>
              <w:jc w:val="center"/>
              <w:rPr>
                <w:b/>
              </w:rPr>
            </w:pPr>
            <w:r>
              <w:rPr>
                <w:rFonts w:hint="eastAsia"/>
                <w:b/>
              </w:rPr>
              <w:t>单  价</w:t>
            </w:r>
          </w:p>
          <w:p w14:paraId="229FCCA5">
            <w:pPr>
              <w:jc w:val="center"/>
              <w:rPr>
                <w:b/>
              </w:rPr>
            </w:pPr>
            <w:r>
              <w:rPr>
                <w:rFonts w:hint="eastAsia"/>
                <w:b/>
              </w:rPr>
              <w:t>（含税）</w:t>
            </w:r>
          </w:p>
        </w:tc>
        <w:tc>
          <w:tcPr>
            <w:tcW w:w="1172" w:type="dxa"/>
            <w:vAlign w:val="center"/>
          </w:tcPr>
          <w:p w14:paraId="3778FF2B">
            <w:pPr>
              <w:jc w:val="center"/>
              <w:rPr>
                <w:b/>
              </w:rPr>
            </w:pPr>
            <w:r>
              <w:rPr>
                <w:rFonts w:hint="eastAsia"/>
                <w:b/>
              </w:rPr>
              <w:t>小  计</w:t>
            </w:r>
          </w:p>
          <w:p w14:paraId="611075F4">
            <w:pPr>
              <w:jc w:val="center"/>
              <w:rPr>
                <w:b/>
              </w:rPr>
            </w:pPr>
            <w:r>
              <w:rPr>
                <w:rFonts w:hint="eastAsia"/>
                <w:b/>
              </w:rPr>
              <w:t>（不含税）</w:t>
            </w:r>
          </w:p>
        </w:tc>
        <w:tc>
          <w:tcPr>
            <w:tcW w:w="1417" w:type="dxa"/>
            <w:vAlign w:val="center"/>
          </w:tcPr>
          <w:p w14:paraId="4B4F98A7">
            <w:pPr>
              <w:jc w:val="center"/>
              <w:rPr>
                <w:b/>
              </w:rPr>
            </w:pPr>
            <w:r>
              <w:rPr>
                <w:rFonts w:hint="eastAsia"/>
                <w:b/>
              </w:rPr>
              <w:t>小  计</w:t>
            </w:r>
          </w:p>
          <w:p w14:paraId="5CA71205">
            <w:pPr>
              <w:jc w:val="center"/>
              <w:rPr>
                <w:b/>
              </w:rPr>
            </w:pPr>
            <w:r>
              <w:rPr>
                <w:rFonts w:hint="eastAsia"/>
                <w:b/>
              </w:rPr>
              <w:t>（含税）</w:t>
            </w:r>
          </w:p>
        </w:tc>
        <w:tc>
          <w:tcPr>
            <w:tcW w:w="1243" w:type="dxa"/>
            <w:vAlign w:val="center"/>
          </w:tcPr>
          <w:p w14:paraId="1BD0BB9F">
            <w:pPr>
              <w:jc w:val="center"/>
              <w:rPr>
                <w:b/>
              </w:rPr>
            </w:pPr>
            <w:r>
              <w:rPr>
                <w:rFonts w:hint="eastAsia"/>
                <w:b/>
              </w:rPr>
              <w:t>交（提）货时间</w:t>
            </w:r>
          </w:p>
        </w:tc>
        <w:tc>
          <w:tcPr>
            <w:tcW w:w="853" w:type="dxa"/>
            <w:vAlign w:val="center"/>
          </w:tcPr>
          <w:p w14:paraId="153766CE">
            <w:pPr>
              <w:jc w:val="center"/>
              <w:rPr>
                <w:b/>
              </w:rPr>
            </w:pPr>
            <w:r>
              <w:rPr>
                <w:rFonts w:hint="eastAsia"/>
                <w:b/>
              </w:rPr>
              <w:t>备注</w:t>
            </w:r>
          </w:p>
        </w:tc>
      </w:tr>
      <w:tr w14:paraId="2CF4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exact"/>
        </w:trPr>
        <w:tc>
          <w:tcPr>
            <w:tcW w:w="654" w:type="dxa"/>
            <w:tcBorders>
              <w:bottom w:val="nil"/>
            </w:tcBorders>
            <w:vAlign w:val="center"/>
          </w:tcPr>
          <w:p w14:paraId="5E12BDE1">
            <w:pPr>
              <w:jc w:val="center"/>
              <w:rPr>
                <w:rFonts w:hint="eastAsia" w:ascii="宋体" w:hAnsi="宋体"/>
                <w:sz w:val="24"/>
              </w:rPr>
            </w:pPr>
          </w:p>
        </w:tc>
        <w:tc>
          <w:tcPr>
            <w:tcW w:w="971" w:type="dxa"/>
            <w:tcBorders>
              <w:bottom w:val="nil"/>
            </w:tcBorders>
            <w:vAlign w:val="center"/>
          </w:tcPr>
          <w:p w14:paraId="4C0CD313">
            <w:pPr>
              <w:jc w:val="center"/>
              <w:rPr>
                <w:rFonts w:hint="default" w:ascii="宋体" w:hAnsi="宋体" w:eastAsia="宋体"/>
                <w:sz w:val="24"/>
                <w:lang w:val="en-US" w:eastAsia="zh-CN"/>
              </w:rPr>
            </w:pPr>
          </w:p>
        </w:tc>
        <w:tc>
          <w:tcPr>
            <w:tcW w:w="1620" w:type="dxa"/>
            <w:tcBorders>
              <w:bottom w:val="nil"/>
            </w:tcBorders>
            <w:vAlign w:val="center"/>
          </w:tcPr>
          <w:p w14:paraId="49F7C34C">
            <w:pPr>
              <w:jc w:val="center"/>
              <w:rPr>
                <w:rFonts w:hint="eastAsia" w:ascii="宋体" w:hAnsi="宋体"/>
                <w:sz w:val="24"/>
              </w:rPr>
            </w:pPr>
            <w:r>
              <w:rPr>
                <w:rFonts w:hint="eastAsia" w:ascii="宋体" w:hAnsi="宋体"/>
                <w:sz w:val="24"/>
                <w:lang w:val="en-US" w:eastAsia="zh-CN"/>
              </w:rPr>
              <w:t>{{items}}</w:t>
            </w:r>
          </w:p>
        </w:tc>
        <w:tc>
          <w:tcPr>
            <w:tcW w:w="660" w:type="dxa"/>
            <w:tcBorders>
              <w:bottom w:val="nil"/>
            </w:tcBorders>
            <w:vAlign w:val="center"/>
          </w:tcPr>
          <w:p w14:paraId="0D289656">
            <w:pPr>
              <w:jc w:val="center"/>
              <w:rPr>
                <w:rFonts w:hint="eastAsia" w:ascii="宋体" w:hAnsi="宋体"/>
                <w:sz w:val="24"/>
              </w:rPr>
            </w:pPr>
          </w:p>
        </w:tc>
        <w:tc>
          <w:tcPr>
            <w:tcW w:w="772" w:type="dxa"/>
            <w:tcBorders>
              <w:bottom w:val="nil"/>
            </w:tcBorders>
            <w:vAlign w:val="center"/>
          </w:tcPr>
          <w:p w14:paraId="129D82AF">
            <w:pPr>
              <w:ind w:right="90" w:rightChars="0"/>
              <w:jc w:val="center"/>
              <w:rPr>
                <w:rFonts w:hint="eastAsia" w:ascii="宋体" w:hAnsi="宋体"/>
                <w:sz w:val="24"/>
                <w:lang w:val="en-US" w:eastAsia="zh-CN"/>
              </w:rPr>
            </w:pPr>
          </w:p>
        </w:tc>
        <w:tc>
          <w:tcPr>
            <w:tcW w:w="1018" w:type="dxa"/>
            <w:tcBorders>
              <w:bottom w:val="nil"/>
            </w:tcBorders>
            <w:vAlign w:val="center"/>
          </w:tcPr>
          <w:p w14:paraId="2C8A1096">
            <w:pPr>
              <w:jc w:val="center"/>
              <w:rPr>
                <w:rFonts w:hint="eastAsia" w:ascii="宋体" w:hAnsi="宋体"/>
                <w:sz w:val="24"/>
              </w:rPr>
            </w:pPr>
          </w:p>
        </w:tc>
        <w:tc>
          <w:tcPr>
            <w:tcW w:w="1172" w:type="dxa"/>
            <w:tcBorders>
              <w:bottom w:val="nil"/>
            </w:tcBorders>
            <w:vAlign w:val="center"/>
          </w:tcPr>
          <w:p w14:paraId="3DC8051E">
            <w:pPr>
              <w:rPr>
                <w:rFonts w:hint="eastAsia" w:ascii="宋体" w:hAnsi="宋体"/>
                <w:sz w:val="24"/>
              </w:rPr>
            </w:pPr>
          </w:p>
        </w:tc>
        <w:tc>
          <w:tcPr>
            <w:tcW w:w="1417" w:type="dxa"/>
            <w:tcBorders>
              <w:bottom w:val="nil"/>
            </w:tcBorders>
            <w:vAlign w:val="center"/>
          </w:tcPr>
          <w:p w14:paraId="78FE6A0E">
            <w:pPr>
              <w:rPr>
                <w:rFonts w:hint="eastAsia" w:ascii="宋体" w:hAnsi="宋体"/>
                <w:sz w:val="24"/>
              </w:rPr>
            </w:pPr>
          </w:p>
        </w:tc>
        <w:tc>
          <w:tcPr>
            <w:tcW w:w="1243" w:type="dxa"/>
            <w:tcBorders>
              <w:bottom w:val="nil"/>
            </w:tcBorders>
            <w:vAlign w:val="center"/>
          </w:tcPr>
          <w:p w14:paraId="49538E5E">
            <w:pPr>
              <w:rPr>
                <w:rFonts w:hint="eastAsia" w:ascii="宋体" w:hAnsi="宋体"/>
                <w:sz w:val="24"/>
                <w:lang w:val="en-US" w:eastAsia="zh-CN"/>
              </w:rPr>
            </w:pPr>
          </w:p>
        </w:tc>
        <w:tc>
          <w:tcPr>
            <w:tcW w:w="853" w:type="dxa"/>
            <w:tcBorders>
              <w:bottom w:val="nil"/>
            </w:tcBorders>
            <w:vAlign w:val="center"/>
          </w:tcPr>
          <w:p w14:paraId="7BC8B608">
            <w:pPr>
              <w:rPr>
                <w:rFonts w:hint="eastAsia" w:ascii="宋体" w:hAnsi="宋体"/>
                <w:sz w:val="24"/>
                <w:shd w:val="clear" w:color="auto" w:fill="auto"/>
                <w:lang w:val="en-US" w:eastAsia="zh-CN"/>
              </w:rPr>
            </w:pPr>
          </w:p>
        </w:tc>
      </w:tr>
      <w:tr w14:paraId="4D19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54" w:type="dxa"/>
            <w:tcBorders>
              <w:top w:val="nil"/>
            </w:tcBorders>
            <w:vAlign w:val="center"/>
          </w:tcPr>
          <w:p w14:paraId="46789248">
            <w:pPr>
              <w:jc w:val="center"/>
              <w:rPr>
                <w:sz w:val="18"/>
                <w:szCs w:val="18"/>
              </w:rPr>
            </w:pPr>
            <w:permStart w:id="0" w:edGrp="everyone" w:colFirst="9" w:colLast="9"/>
            <w:r>
              <w:rPr>
                <w:rFonts w:hint="eastAsia" w:ascii="宋体" w:hAnsi="宋体"/>
                <w:sz w:val="24"/>
              </w:rPr>
              <w:t>[no]</w:t>
            </w:r>
          </w:p>
        </w:tc>
        <w:tc>
          <w:tcPr>
            <w:tcW w:w="971" w:type="dxa"/>
            <w:tcBorders>
              <w:top w:val="nil"/>
            </w:tcBorders>
            <w:vAlign w:val="center"/>
          </w:tcPr>
          <w:p w14:paraId="3BCCE835">
            <w:pPr>
              <w:jc w:val="center"/>
              <w:rPr>
                <w:sz w:val="18"/>
                <w:szCs w:val="18"/>
              </w:rPr>
            </w:pPr>
            <w:r>
              <w:rPr>
                <w:rFonts w:hint="eastAsia" w:ascii="宋体" w:hAnsi="宋体"/>
                <w:sz w:val="24"/>
              </w:rPr>
              <w:t>[materialName]</w:t>
            </w:r>
          </w:p>
        </w:tc>
        <w:tc>
          <w:tcPr>
            <w:tcW w:w="1620" w:type="dxa"/>
            <w:tcBorders>
              <w:top w:val="nil"/>
            </w:tcBorders>
            <w:vAlign w:val="center"/>
          </w:tcPr>
          <w:p w14:paraId="20C9B254">
            <w:pPr>
              <w:jc w:val="center"/>
              <w:rPr>
                <w:sz w:val="18"/>
                <w:szCs w:val="18"/>
              </w:rPr>
            </w:pPr>
            <w:r>
              <w:rPr>
                <w:rFonts w:hint="eastAsia" w:ascii="宋体" w:hAnsi="宋体"/>
                <w:sz w:val="24"/>
              </w:rPr>
              <w:t>[guige]</w:t>
            </w:r>
          </w:p>
        </w:tc>
        <w:tc>
          <w:tcPr>
            <w:tcW w:w="660" w:type="dxa"/>
            <w:tcBorders>
              <w:top w:val="nil"/>
            </w:tcBorders>
            <w:vAlign w:val="center"/>
          </w:tcPr>
          <w:p w14:paraId="7269ECA4">
            <w:pPr>
              <w:jc w:val="center"/>
              <w:rPr>
                <w:sz w:val="18"/>
                <w:szCs w:val="18"/>
              </w:rPr>
            </w:pPr>
            <w:r>
              <w:rPr>
                <w:rFonts w:hint="eastAsia" w:ascii="宋体" w:hAnsi="宋体"/>
                <w:sz w:val="24"/>
              </w:rPr>
              <w:t>[unit]</w:t>
            </w:r>
          </w:p>
        </w:tc>
        <w:tc>
          <w:tcPr>
            <w:tcW w:w="772" w:type="dxa"/>
            <w:tcBorders>
              <w:top w:val="nil"/>
            </w:tcBorders>
            <w:vAlign w:val="center"/>
          </w:tcPr>
          <w:p w14:paraId="790B6549">
            <w:pPr>
              <w:ind w:right="90" w:rightChars="0"/>
              <w:jc w:val="center"/>
              <w:rPr>
                <w:sz w:val="18"/>
                <w:szCs w:val="18"/>
              </w:rPr>
            </w:pPr>
            <w:r>
              <w:rPr>
                <w:rFonts w:hint="eastAsia" w:ascii="宋体" w:hAnsi="宋体"/>
                <w:sz w:val="24"/>
                <w:lang w:val="en-US" w:eastAsia="zh-CN"/>
              </w:rPr>
              <w:t>[quantity]</w:t>
            </w:r>
          </w:p>
        </w:tc>
        <w:tc>
          <w:tcPr>
            <w:tcW w:w="1018" w:type="dxa"/>
            <w:tcBorders>
              <w:top w:val="nil"/>
            </w:tcBorders>
            <w:vAlign w:val="center"/>
          </w:tcPr>
          <w:p w14:paraId="49BA9339">
            <w:pPr>
              <w:jc w:val="center"/>
              <w:rPr>
                <w:sz w:val="18"/>
                <w:szCs w:val="18"/>
              </w:rPr>
            </w:pPr>
            <w:r>
              <w:rPr>
                <w:rFonts w:hint="eastAsia" w:ascii="宋体" w:hAnsi="宋体"/>
                <w:sz w:val="24"/>
              </w:rPr>
              <w:t>[unitPrice]</w:t>
            </w:r>
          </w:p>
        </w:tc>
        <w:tc>
          <w:tcPr>
            <w:tcW w:w="1172" w:type="dxa"/>
            <w:tcBorders>
              <w:top w:val="nil"/>
            </w:tcBorders>
            <w:vAlign w:val="center"/>
          </w:tcPr>
          <w:p w14:paraId="4651346E">
            <w:pPr>
              <w:rPr>
                <w:rFonts w:hint="eastAsia" w:ascii="宋体" w:hAnsi="宋体" w:cs="宋体"/>
                <w:w w:val="95"/>
                <w:kern w:val="0"/>
                <w:sz w:val="18"/>
                <w:szCs w:val="18"/>
              </w:rPr>
            </w:pPr>
            <w:r>
              <w:rPr>
                <w:rFonts w:hint="eastAsia" w:ascii="宋体" w:hAnsi="宋体"/>
                <w:sz w:val="24"/>
              </w:rPr>
              <w:t>[</w:t>
            </w:r>
            <w:r>
              <w:rPr>
                <w:rFonts w:hint="eastAsia" w:ascii="宋体" w:hAnsi="宋体"/>
                <w:sz w:val="24"/>
                <w:lang w:val="en-US" w:eastAsia="zh-CN"/>
              </w:rPr>
              <w:t>p</w:t>
            </w:r>
            <w:r>
              <w:rPr>
                <w:rFonts w:hint="eastAsia" w:ascii="宋体" w:hAnsi="宋体"/>
                <w:sz w:val="24"/>
              </w:rPr>
              <w:t>rice</w:t>
            </w:r>
            <w:r>
              <w:rPr>
                <w:rFonts w:hint="eastAsia" w:ascii="宋体" w:hAnsi="宋体"/>
                <w:sz w:val="24"/>
                <w:lang w:val="en-US" w:eastAsia="zh-CN"/>
              </w:rPr>
              <w:t>NoTax</w:t>
            </w:r>
            <w:r>
              <w:rPr>
                <w:rFonts w:hint="eastAsia" w:ascii="宋体" w:hAnsi="宋体"/>
                <w:sz w:val="24"/>
              </w:rPr>
              <w:t>]</w:t>
            </w:r>
          </w:p>
        </w:tc>
        <w:tc>
          <w:tcPr>
            <w:tcW w:w="1417" w:type="dxa"/>
            <w:tcBorders>
              <w:top w:val="nil"/>
            </w:tcBorders>
            <w:vAlign w:val="center"/>
          </w:tcPr>
          <w:p w14:paraId="565BCC1B">
            <w:pPr>
              <w:rPr>
                <w:rFonts w:hint="eastAsia" w:ascii="宋体" w:hAnsi="宋体" w:cs="宋体"/>
                <w:w w:val="95"/>
                <w:kern w:val="0"/>
                <w:sz w:val="18"/>
                <w:szCs w:val="18"/>
              </w:rPr>
            </w:pPr>
            <w:r>
              <w:rPr>
                <w:rFonts w:hint="eastAsia" w:ascii="宋体" w:hAnsi="宋体"/>
                <w:sz w:val="24"/>
              </w:rPr>
              <w:t>[</w:t>
            </w:r>
            <w:r>
              <w:rPr>
                <w:rFonts w:hint="eastAsia" w:ascii="宋体" w:hAnsi="宋体"/>
                <w:sz w:val="24"/>
                <w:lang w:val="en-US" w:eastAsia="zh-CN"/>
              </w:rPr>
              <w:t>p</w:t>
            </w:r>
            <w:r>
              <w:rPr>
                <w:rFonts w:hint="eastAsia" w:ascii="宋体" w:hAnsi="宋体"/>
                <w:sz w:val="24"/>
              </w:rPr>
              <w:t>rice</w:t>
            </w:r>
            <w:r>
              <w:rPr>
                <w:rFonts w:hint="eastAsia" w:ascii="宋体" w:hAnsi="宋体"/>
                <w:sz w:val="24"/>
                <w:lang w:val="en-US" w:eastAsia="zh-CN"/>
              </w:rPr>
              <w:t>Tax</w:t>
            </w:r>
            <w:r>
              <w:rPr>
                <w:rFonts w:hint="eastAsia" w:ascii="宋体" w:hAnsi="宋体"/>
                <w:sz w:val="24"/>
              </w:rPr>
              <w:t>]</w:t>
            </w:r>
          </w:p>
        </w:tc>
        <w:tc>
          <w:tcPr>
            <w:tcW w:w="1243" w:type="dxa"/>
            <w:tcBorders>
              <w:top w:val="nil"/>
            </w:tcBorders>
            <w:vAlign w:val="center"/>
          </w:tcPr>
          <w:p w14:paraId="7C88D08E">
            <w:pPr>
              <w:rPr>
                <w:rFonts w:hint="default" w:eastAsia="宋体"/>
                <w:sz w:val="18"/>
                <w:szCs w:val="18"/>
                <w:lang w:val="en-US" w:eastAsia="zh-CN"/>
              </w:rPr>
            </w:pPr>
            <w:r>
              <w:rPr>
                <w:rFonts w:hint="eastAsia" w:ascii="宋体" w:hAnsi="宋体"/>
                <w:sz w:val="24"/>
                <w:lang w:val="en-US" w:eastAsia="zh-CN"/>
              </w:rPr>
              <w:t>[</w:t>
            </w:r>
            <w:bookmarkStart w:id="1" w:name="_GoBack"/>
            <w:bookmarkEnd w:id="1"/>
            <w:r>
              <w:rPr>
                <w:rFonts w:hint="eastAsia" w:ascii="宋体" w:hAnsi="宋体"/>
                <w:sz w:val="24"/>
                <w:lang w:val="en-US" w:eastAsia="zh-CN"/>
              </w:rPr>
              <w:t>deliveryDate]</w:t>
            </w:r>
          </w:p>
        </w:tc>
        <w:tc>
          <w:tcPr>
            <w:tcW w:w="853" w:type="dxa"/>
            <w:tcBorders>
              <w:top w:val="nil"/>
            </w:tcBorders>
            <w:vAlign w:val="center"/>
          </w:tcPr>
          <w:p w14:paraId="5BDEEAC0">
            <w:pPr>
              <w:rPr>
                <w:rFonts w:hint="default" w:eastAsia="宋体"/>
                <w:sz w:val="18"/>
                <w:szCs w:val="18"/>
                <w:lang w:val="en-US" w:eastAsia="zh-CN"/>
              </w:rPr>
            </w:pPr>
            <w:r>
              <w:rPr>
                <w:rFonts w:hint="eastAsia" w:ascii="宋体" w:hAnsi="宋体"/>
                <w:sz w:val="24"/>
                <w:shd w:val="clear" w:color="auto" w:fill="auto"/>
                <w:lang w:val="en-US" w:eastAsia="zh-CN"/>
              </w:rPr>
              <w:t>[remarks]</w:t>
            </w:r>
          </w:p>
        </w:tc>
      </w:tr>
      <w:permEnd w:id="0"/>
      <w:tr w14:paraId="3A70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625" w:type="dxa"/>
            <w:gridSpan w:val="2"/>
            <w:vAlign w:val="center"/>
          </w:tcPr>
          <w:p w14:paraId="797A76AD">
            <w:pPr>
              <w:jc w:val="center"/>
            </w:pPr>
            <w:r>
              <w:rPr>
                <w:rFonts w:hint="eastAsia"/>
                <w:b/>
                <w:bCs/>
              </w:rPr>
              <w:t>合同总价</w:t>
            </w:r>
          </w:p>
        </w:tc>
        <w:tc>
          <w:tcPr>
            <w:tcW w:w="8755" w:type="dxa"/>
            <w:gridSpan w:val="8"/>
            <w:vAlign w:val="center"/>
          </w:tcPr>
          <w:p w14:paraId="6D3DD369">
            <w:r>
              <w:rPr>
                <w:rFonts w:hint="eastAsia"/>
                <w:b/>
                <w:bCs/>
              </w:rPr>
              <w:t>人民币（大写）</w:t>
            </w:r>
            <w:r>
              <w:rPr>
                <w:rFonts w:hint="eastAsia"/>
                <w:bCs/>
                <w:szCs w:val="21"/>
              </w:rPr>
              <w:t>{{amountWords}}</w:t>
            </w:r>
            <w:r>
              <w:rPr>
                <w:rFonts w:hint="eastAsia"/>
              </w:rPr>
              <w:t xml:space="preserve">                     </w:t>
            </w:r>
            <w:r>
              <w:rPr>
                <w:rFonts w:hint="eastAsia"/>
                <w:b/>
                <w:bCs/>
              </w:rPr>
              <w:t>（小写）</w:t>
            </w:r>
            <w:permStart w:id="1" w:edGrp="everyone"/>
            <w:r>
              <w:rPr>
                <w:rFonts w:hint="eastAsia"/>
                <w:bCs/>
                <w:szCs w:val="21"/>
              </w:rPr>
              <w:t>{{total}}</w:t>
            </w:r>
            <w:permEnd w:id="1"/>
          </w:p>
        </w:tc>
      </w:tr>
      <w:tr w14:paraId="489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10380" w:type="dxa"/>
            <w:gridSpan w:val="10"/>
            <w:vAlign w:val="center"/>
          </w:tcPr>
          <w:p w14:paraId="243F2223">
            <w:pPr>
              <w:rPr>
                <w:rFonts w:hint="eastAsia" w:ascii="宋体" w:hAnsi="宋体"/>
                <w:sz w:val="18"/>
                <w:szCs w:val="18"/>
                <w:lang w:bidi="ar"/>
              </w:rPr>
            </w:pPr>
            <w:r>
              <w:rPr>
                <w:rFonts w:hint="eastAsia" w:ascii="宋体" w:hAnsi="宋体"/>
                <w:sz w:val="18"/>
                <w:szCs w:val="18"/>
                <w:lang w:bidi="ar"/>
              </w:rPr>
              <w:t>注：1.本合同总价含</w:t>
            </w:r>
            <w:r>
              <w:rPr>
                <w:rFonts w:hint="eastAsia" w:ascii="宋体" w:hAnsi="宋体"/>
                <w:sz w:val="18"/>
                <w:szCs w:val="18"/>
                <w:lang w:val="en-US" w:eastAsia="zh-CN" w:bidi="ar"/>
              </w:rPr>
              <w:t>{{taxRate}}</w:t>
            </w:r>
            <w:r>
              <w:rPr>
                <w:rFonts w:hint="eastAsia" w:ascii="宋体" w:hAnsi="宋体"/>
                <w:sz w:val="18"/>
                <w:szCs w:val="18"/>
                <w:lang w:bidi="ar"/>
              </w:rPr>
              <w:t>%增值税，不含税金额为不变金额，若乙方开具发票时税率政策调整，则双方根据不含税金额和新的税率调整含税合同总价。</w:t>
            </w:r>
          </w:p>
          <w:p w14:paraId="7E850844">
            <w:pPr>
              <w:rPr>
                <w:rFonts w:hint="eastAsia" w:ascii="宋体" w:hAnsi="宋体"/>
                <w:sz w:val="18"/>
                <w:szCs w:val="18"/>
                <w:lang w:bidi="ar"/>
              </w:rPr>
            </w:pPr>
            <w:r>
              <w:rPr>
                <w:rFonts w:hint="eastAsia" w:ascii="宋体" w:hAnsi="宋体"/>
                <w:sz w:val="18"/>
                <w:szCs w:val="18"/>
                <w:lang w:bidi="ar"/>
              </w:rPr>
              <w:t>2.本合同总价为甲方采购产品需向乙方支付的全部价款和费用，除本合同另有约定外，甲方无须向乙方支付其他任何费用。</w:t>
            </w:r>
          </w:p>
          <w:p w14:paraId="655D168A">
            <w:pPr>
              <w:numPr>
                <w:ilvl w:val="255"/>
                <w:numId w:val="0"/>
              </w:numPr>
              <w:rPr>
                <w:rFonts w:hint="eastAsia" w:ascii="宋体" w:hAnsi="宋体"/>
                <w:sz w:val="18"/>
                <w:szCs w:val="18"/>
                <w:lang w:bidi="ar"/>
              </w:rPr>
            </w:pPr>
            <w:r>
              <w:rPr>
                <w:rFonts w:hint="eastAsia" w:ascii="宋体" w:hAnsi="宋体"/>
                <w:sz w:val="18"/>
                <w:szCs w:val="18"/>
                <w:lang w:bidi="ar"/>
              </w:rPr>
              <w:t>3.</w:t>
            </w:r>
            <w:r>
              <w:rPr>
                <w:rFonts w:hint="eastAsia" w:ascii="宋体" w:hAnsi="宋体" w:cs="宋体"/>
                <w:lang w:bidi="ar"/>
              </w:rPr>
              <w:t>【         】</w:t>
            </w:r>
          </w:p>
        </w:tc>
      </w:tr>
    </w:tbl>
    <w:p w14:paraId="3BDF42A2">
      <w:pPr>
        <w:spacing w:before="156" w:beforeLines="50"/>
        <w:jc w:val="left"/>
        <w:rPr>
          <w:rFonts w:hint="eastAsia" w:ascii="宋体" w:hAnsi="宋体"/>
          <w:b/>
          <w:bCs/>
          <w:sz w:val="24"/>
        </w:rPr>
      </w:pPr>
      <w:r>
        <w:rPr>
          <w:rFonts w:ascii="宋体" w:hAnsi="宋体"/>
          <w:b/>
          <w:bCs/>
          <w:sz w:val="24"/>
        </w:rPr>
        <w:t>二、</w:t>
      </w:r>
      <w:r>
        <w:rPr>
          <w:rFonts w:hint="eastAsia" w:ascii="宋体" w:hAnsi="宋体"/>
          <w:b/>
          <w:bCs/>
          <w:sz w:val="24"/>
        </w:rPr>
        <w:t>品质要求、质量标准</w:t>
      </w:r>
    </w:p>
    <w:p w14:paraId="163C32FE">
      <w:pPr>
        <w:ind w:left="399" w:leftChars="190" w:firstLine="0" w:firstLineChars="0"/>
      </w:pPr>
      <w:r>
        <w:rPr>
          <w:rFonts w:hint="eastAsia" w:ascii="宋体" w:hAnsi="宋体" w:cs="宋体"/>
        </w:rPr>
        <w:t>1、</w:t>
      </w:r>
      <w:r>
        <w:rPr>
          <w:rFonts w:hint="eastAsia"/>
        </w:rPr>
        <w:t>乙方提供的产品须符合本合同技术附件（如有）所规定的技术参数和条件，满足在</w:t>
      </w:r>
      <w:r>
        <w:rPr>
          <w:rFonts w:hint="eastAsia"/>
          <w:lang w:val="en-US" w:eastAsia="zh-CN"/>
        </w:rPr>
        <w:t>{{</w:t>
      </w:r>
      <w:r>
        <w:rPr>
          <w:rFonts w:hint="eastAsia"/>
          <w:u w:val="single"/>
          <w:lang w:val="en-US" w:eastAsia="zh-CN"/>
        </w:rPr>
        <w:t>environment</w:t>
      </w:r>
      <w:r>
        <w:rPr>
          <w:rFonts w:hint="eastAsia"/>
          <w:lang w:val="en-US" w:eastAsia="zh-CN"/>
        </w:rPr>
        <w:t>}}</w:t>
      </w:r>
      <w:r>
        <w:rPr>
          <w:rFonts w:hint="eastAsia"/>
        </w:rPr>
        <w:t>环境中正常使用的要求，且严格按照</w:t>
      </w:r>
      <w:permStart w:id="2" w:edGrp="everyone"/>
      <w:r>
        <w:rPr>
          <w:rFonts w:hint="eastAsia"/>
          <w:u w:val="single"/>
          <w:lang w:val="en-US" w:eastAsia="zh-CN"/>
        </w:rPr>
        <w:t>{{standard}}</w:t>
      </w:r>
      <w:permEnd w:id="2"/>
      <w:r>
        <w:rPr>
          <w:rFonts w:hint="eastAsia"/>
        </w:rPr>
        <w:t>准生产制造。</w:t>
      </w:r>
    </w:p>
    <w:p w14:paraId="6AC13174">
      <w:pPr>
        <w:pStyle w:val="18"/>
        <w:numPr>
          <w:ilvl w:val="0"/>
          <w:numId w:val="0"/>
        </w:numPr>
        <w:ind w:firstLine="420" w:firstLineChars="200"/>
      </w:pPr>
      <w:r>
        <w:rPr>
          <w:rFonts w:hint="eastAsia" w:ascii="宋体" w:hAnsi="宋体" w:cs="宋体"/>
        </w:rPr>
        <w:t>2、</w:t>
      </w:r>
      <w:r>
        <w:rPr>
          <w:rFonts w:hint="eastAsia"/>
          <w:lang w:bidi="ar"/>
        </w:rPr>
        <w:t>【         】</w:t>
      </w:r>
    </w:p>
    <w:p w14:paraId="7BDFB09B">
      <w:pPr>
        <w:pStyle w:val="18"/>
        <w:numPr>
          <w:ilvl w:val="0"/>
          <w:numId w:val="0"/>
        </w:numPr>
        <w:ind w:firstLine="420" w:firstLineChars="200"/>
        <w:rPr>
          <w:rFonts w:hint="eastAsia" w:ascii="宋体" w:hAnsi="宋体"/>
        </w:rPr>
      </w:pPr>
      <w:r>
        <w:rPr>
          <w:rFonts w:hint="eastAsia" w:ascii="宋体" w:hAnsi="宋体" w:cs="宋体"/>
        </w:rPr>
        <w:t>3、</w:t>
      </w:r>
      <w:r>
        <w:rPr>
          <w:rFonts w:hint="eastAsia"/>
        </w:rPr>
        <w:t>质保期：甲方验收合格投入使用</w:t>
      </w:r>
      <w:r>
        <w:rPr>
          <w:rFonts w:hint="eastAsia"/>
          <w:u w:val="single"/>
          <w:lang w:val="en-US" w:eastAsia="zh-CN"/>
        </w:rPr>
        <w:t>{{useMonth}}</w:t>
      </w:r>
      <w:r>
        <w:rPr>
          <w:rFonts w:hint="eastAsia"/>
        </w:rPr>
        <w:t>个月或产品出厂发货后</w:t>
      </w:r>
      <w:permStart w:id="3" w:edGrp="everyone"/>
      <w:r>
        <w:rPr>
          <w:rFonts w:hint="eastAsia"/>
          <w:u w:val="single"/>
          <w:lang w:val="en-US" w:eastAsia="zh-CN"/>
        </w:rPr>
        <w:t>{{afterShipMonth}}</w:t>
      </w:r>
      <w:permEnd w:id="3"/>
      <w:r>
        <w:rPr>
          <w:rFonts w:hint="eastAsia"/>
        </w:rPr>
        <w:t>个月，以先到者为准。</w:t>
      </w:r>
    </w:p>
    <w:p w14:paraId="2EA61EEF">
      <w:pPr>
        <w:jc w:val="left"/>
        <w:rPr>
          <w:rFonts w:hint="eastAsia" w:ascii="宋体" w:hAnsi="宋体"/>
          <w:b/>
          <w:bCs/>
          <w:sz w:val="24"/>
        </w:rPr>
      </w:pPr>
      <w:r>
        <w:rPr>
          <w:rFonts w:ascii="宋体" w:hAnsi="宋体"/>
          <w:b/>
          <w:bCs/>
          <w:sz w:val="24"/>
        </w:rPr>
        <w:t>三、</w:t>
      </w:r>
      <w:r>
        <w:rPr>
          <w:rFonts w:hint="eastAsia" w:ascii="宋体" w:hAnsi="宋体"/>
          <w:b/>
          <w:bCs/>
          <w:sz w:val="24"/>
        </w:rPr>
        <w:t>交（提）货时间、地点及费用负担</w:t>
      </w:r>
    </w:p>
    <w:p w14:paraId="4AE2F4E0">
      <w:pPr>
        <w:ind w:left="735" w:leftChars="200" w:hanging="315" w:hangingChars="150"/>
        <w:rPr>
          <w:rFonts w:hint="eastAsia" w:ascii="宋体" w:hAnsi="宋体"/>
          <w:szCs w:val="21"/>
          <w:highlight w:val="yellow"/>
        </w:rPr>
      </w:pPr>
      <w:r>
        <w:rPr>
          <w:rFonts w:hint="eastAsia" w:ascii="宋体" w:hAnsi="宋体" w:cs="宋体"/>
          <w:szCs w:val="21"/>
        </w:rPr>
        <w:t>1、</w:t>
      </w:r>
      <w:r>
        <w:rPr>
          <w:rFonts w:hint="eastAsia"/>
        </w:rPr>
        <w:t>乙方应不晚于本合同第一条的交（提）货时间将本合同项下货物</w:t>
      </w:r>
      <w:permStart w:id="4" w:edGrp="everyone"/>
      <w:r>
        <w:rPr>
          <w:rFonts w:hint="eastAsia"/>
          <w:u w:val="single"/>
          <w:lang w:val="en-US" w:eastAsia="zh-CN"/>
        </w:rPr>
        <w:t>{{shipMethod}}</w:t>
      </w:r>
      <w:permEnd w:id="4"/>
      <w:r>
        <w:rPr>
          <w:rFonts w:hint="eastAsia"/>
        </w:rPr>
        <w:t>方式运送到甲方指定地</w:t>
      </w:r>
      <w:permStart w:id="5" w:edGrp="everyone"/>
      <w:r>
        <w:rPr>
          <w:rFonts w:hint="eastAsia"/>
          <w:u w:val="single"/>
          <w:lang w:val="en-US" w:eastAsia="zh-CN"/>
        </w:rPr>
        <w:t>{{shipAddress}}</w:t>
      </w:r>
      <w:permEnd w:id="5"/>
      <w:r>
        <w:rPr>
          <w:rFonts w:hint="eastAsia"/>
        </w:rPr>
        <w:t>，运保费由乙方承担</w:t>
      </w:r>
      <w:r>
        <w:rPr>
          <w:rFonts w:hint="eastAsia"/>
          <w:szCs w:val="21"/>
        </w:rPr>
        <w:t>。</w:t>
      </w:r>
    </w:p>
    <w:p w14:paraId="43415321">
      <w:pPr>
        <w:jc w:val="left"/>
        <w:rPr>
          <w:rFonts w:hint="eastAsia" w:ascii="宋体" w:hAnsi="宋体"/>
          <w:b/>
          <w:bCs/>
          <w:szCs w:val="21"/>
        </w:rPr>
      </w:pPr>
      <w:r>
        <w:rPr>
          <w:rFonts w:ascii="宋体" w:hAnsi="宋体"/>
          <w:b/>
          <w:bCs/>
          <w:sz w:val="24"/>
        </w:rPr>
        <w:t>四、</w:t>
      </w:r>
      <w:r>
        <w:rPr>
          <w:rFonts w:hint="eastAsia" w:ascii="宋体" w:hAnsi="宋体"/>
          <w:b/>
          <w:bCs/>
          <w:sz w:val="24"/>
        </w:rPr>
        <w:t>包装标准、包装标记及费用负担</w:t>
      </w:r>
    </w:p>
    <w:p w14:paraId="72B2D36A">
      <w:pPr>
        <w:pStyle w:val="18"/>
        <w:numPr>
          <w:ilvl w:val="0"/>
          <w:numId w:val="0"/>
        </w:numPr>
        <w:ind w:left="420" w:leftChars="0"/>
      </w:pPr>
      <w:permStart w:id="6" w:edGrp="everyone"/>
      <w:r>
        <w:rPr>
          <w:rFonts w:hint="eastAsia"/>
          <w:lang w:val="en-US" w:eastAsia="zh-CN"/>
        </w:rPr>
        <w:t>{{packaging}}</w:t>
      </w:r>
      <w:permEnd w:id="6"/>
      <w:r>
        <w:rPr>
          <w:rFonts w:hint="eastAsia"/>
        </w:rPr>
        <w:t>包装，需采用防潮、防晒、防锈、防腐蚀、防冻、防震动、防盗的包装方式。适于长途运</w:t>
      </w:r>
    </w:p>
    <w:p w14:paraId="5AFDB180">
      <w:pPr>
        <w:pStyle w:val="18"/>
        <w:numPr>
          <w:ilvl w:val="255"/>
          <w:numId w:val="0"/>
        </w:numPr>
        <w:ind w:firstLine="420" w:firstLineChars="200"/>
      </w:pPr>
      <w:r>
        <w:rPr>
          <w:rFonts w:hint="eastAsia"/>
        </w:rPr>
        <w:t>输以及多次搬倒换装，包装物不回收。</w:t>
      </w:r>
    </w:p>
    <w:p w14:paraId="3D167EC5">
      <w:pPr>
        <w:pStyle w:val="18"/>
      </w:pPr>
      <w:r>
        <w:rPr>
          <w:rFonts w:hint="eastAsia"/>
        </w:rPr>
        <w:t>每个包装(件)须有一个标明所装产品、数量、毛净重和包装外形尺寸的单独的箱单，发货前提供相</w:t>
      </w:r>
    </w:p>
    <w:p w14:paraId="1AD7B617">
      <w:pPr>
        <w:pStyle w:val="18"/>
        <w:numPr>
          <w:ilvl w:val="255"/>
          <w:numId w:val="0"/>
        </w:numPr>
        <w:ind w:left="420"/>
      </w:pPr>
      <w:r>
        <w:rPr>
          <w:rFonts w:hint="eastAsia"/>
        </w:rPr>
        <w:t>关信息给甲方。</w:t>
      </w:r>
    </w:p>
    <w:p w14:paraId="404D2908">
      <w:pPr>
        <w:jc w:val="left"/>
        <w:rPr>
          <w:rFonts w:hint="eastAsia" w:ascii="宋体" w:hAnsi="宋体"/>
          <w:b/>
          <w:bCs/>
          <w:sz w:val="24"/>
        </w:rPr>
      </w:pPr>
      <w:r>
        <w:rPr>
          <w:rFonts w:ascii="宋体" w:hAnsi="宋体"/>
          <w:b/>
          <w:bCs/>
          <w:sz w:val="24"/>
        </w:rPr>
        <w:t>五、</w:t>
      </w:r>
      <w:r>
        <w:rPr>
          <w:rFonts w:hint="eastAsia" w:ascii="宋体" w:hAnsi="宋体"/>
          <w:b/>
          <w:bCs/>
          <w:sz w:val="24"/>
        </w:rPr>
        <w:t>付款方式、发票</w:t>
      </w:r>
    </w:p>
    <w:p w14:paraId="56AA9F18">
      <w:pPr>
        <w:ind w:left="420"/>
        <w:rPr>
          <w:rFonts w:hint="eastAsia" w:ascii="宋体" w:hAnsi="宋体"/>
          <w:szCs w:val="21"/>
        </w:rPr>
      </w:pPr>
      <w:r>
        <w:rPr>
          <w:rFonts w:hint="eastAsia" w:ascii="宋体" w:hAnsi="宋体"/>
          <w:szCs w:val="21"/>
        </w:rPr>
        <w:t>1、预付款为合同总价的</w:t>
      </w:r>
      <w:r>
        <w:rPr>
          <w:rFonts w:hint="eastAsia" w:ascii="宋体" w:hAnsi="宋体"/>
          <w:szCs w:val="21"/>
          <w:lang w:val="en-US" w:eastAsia="zh-CN"/>
        </w:rPr>
        <w:t>{{htqdbl}}</w:t>
      </w:r>
      <w:r>
        <w:rPr>
          <w:rFonts w:hint="eastAsia" w:ascii="宋体" w:hAnsi="宋体"/>
          <w:szCs w:val="21"/>
        </w:rPr>
        <w:t>%（即</w:t>
      </w:r>
      <w:r>
        <w:rPr>
          <w:rFonts w:hint="eastAsia" w:ascii="宋体" w:hAnsi="宋体"/>
          <w:szCs w:val="21"/>
          <w:lang w:val="en-US" w:eastAsia="zh-CN"/>
        </w:rPr>
        <w:t>{{htqdje}}</w:t>
      </w:r>
      <w:r>
        <w:rPr>
          <w:rFonts w:hint="eastAsia" w:ascii="宋体" w:hAnsi="宋体"/>
          <w:szCs w:val="21"/>
        </w:rPr>
        <w:t>元），合同生效后的</w:t>
      </w:r>
      <w:r>
        <w:rPr>
          <w:rFonts w:hint="eastAsia" w:ascii="宋体" w:hAnsi="宋体"/>
          <w:szCs w:val="21"/>
          <w:lang w:val="en-US" w:eastAsia="zh-CN"/>
        </w:rPr>
        <w:t>{{htqdjr}}</w:t>
      </w:r>
      <w:r>
        <w:rPr>
          <w:rFonts w:hint="eastAsia" w:ascii="宋体" w:hAnsi="宋体"/>
          <w:szCs w:val="21"/>
        </w:rPr>
        <w:t>个工作日内甲方向乙方进行支付。</w:t>
      </w:r>
    </w:p>
    <w:p w14:paraId="732FFC4C">
      <w:pPr>
        <w:ind w:left="420"/>
        <w:rPr>
          <w:rFonts w:hint="eastAsia" w:ascii="宋体" w:hAnsi="宋体"/>
          <w:szCs w:val="21"/>
        </w:rPr>
      </w:pPr>
      <w:r>
        <w:rPr>
          <w:rFonts w:hint="eastAsia" w:ascii="宋体" w:hAnsi="宋体" w:cs="宋体"/>
          <w:szCs w:val="21"/>
        </w:rPr>
        <w:t>2、</w:t>
      </w:r>
      <w:r>
        <w:rPr>
          <w:rFonts w:hint="eastAsia" w:ascii="宋体" w:hAnsi="宋体"/>
          <w:szCs w:val="21"/>
        </w:rPr>
        <w:t xml:space="preserve">发货前 □乙方自检完成且甲方收到提供的完整版发货资料后 </w:t>
      </w:r>
      <w:r>
        <w:rPr>
          <w:rFonts w:hint="eastAsia" w:ascii="宋体" w:hAnsi="宋体"/>
          <w:szCs w:val="21"/>
          <w:lang w:eastAsia="zh-CN"/>
        </w:rPr>
        <w:t>□</w:t>
      </w:r>
      <w:r>
        <w:rPr>
          <w:rFonts w:hint="eastAsia" w:ascii="宋体" w:hAnsi="宋体"/>
          <w:szCs w:val="21"/>
        </w:rPr>
        <w:t xml:space="preserve">甲方收到全额发票/发票扫描件后  </w:t>
      </w:r>
      <w:r>
        <w:rPr>
          <w:rFonts w:hint="eastAsia" w:ascii="宋体" w:hAnsi="宋体"/>
          <w:szCs w:val="21"/>
          <w:lang w:eastAsia="zh-CN"/>
        </w:rPr>
        <w:t>□</w:t>
      </w:r>
      <w:r>
        <w:rPr>
          <w:rFonts w:hint="eastAsia" w:ascii="宋体" w:hAnsi="宋体"/>
          <w:szCs w:val="21"/>
        </w:rPr>
        <w:t>乙方提供备货完毕的照片后，甲方将合同总价款的</w:t>
      </w:r>
      <w:r>
        <w:rPr>
          <w:rFonts w:hint="eastAsia" w:ascii="宋体" w:hAnsi="宋体"/>
          <w:szCs w:val="21"/>
          <w:lang w:val="en-US" w:eastAsia="zh-CN"/>
        </w:rPr>
        <w:t>{{fhqbl}}</w:t>
      </w:r>
      <w:r>
        <w:rPr>
          <w:rFonts w:hint="eastAsia" w:ascii="宋体" w:hAnsi="宋体"/>
          <w:szCs w:val="21"/>
        </w:rPr>
        <w:t>%（即</w:t>
      </w:r>
      <w:r>
        <w:rPr>
          <w:rFonts w:hint="eastAsia" w:ascii="宋体" w:hAnsi="宋体"/>
          <w:szCs w:val="21"/>
          <w:lang w:val="en-US" w:eastAsia="zh-CN"/>
        </w:rPr>
        <w:t>{{fhqje}}</w:t>
      </w:r>
      <w:r>
        <w:rPr>
          <w:rFonts w:hint="eastAsia" w:ascii="宋体" w:hAnsi="宋体"/>
          <w:szCs w:val="21"/>
        </w:rPr>
        <w:t>元），支付给乙方。</w:t>
      </w:r>
    </w:p>
    <w:p w14:paraId="7746BA69">
      <w:pPr>
        <w:ind w:left="420"/>
        <w:rPr>
          <w:rFonts w:hint="eastAsia" w:ascii="宋体" w:hAnsi="宋体"/>
          <w:szCs w:val="21"/>
        </w:rPr>
      </w:pPr>
      <w:r>
        <w:rPr>
          <w:rFonts w:hint="eastAsia" w:ascii="宋体" w:hAnsi="宋体" w:cs="宋体"/>
          <w:szCs w:val="21"/>
        </w:rPr>
        <w:t>3、</w:t>
      </w:r>
      <w:r>
        <w:rPr>
          <w:rFonts w:hint="eastAsia" w:ascii="宋体" w:hAnsi="宋体"/>
          <w:szCs w:val="21"/>
        </w:rPr>
        <w:t>货物验收款为合同总价的</w:t>
      </w:r>
      <w:r>
        <w:rPr>
          <w:rFonts w:hint="eastAsia" w:ascii="宋体" w:hAnsi="宋体"/>
          <w:szCs w:val="21"/>
          <w:lang w:val="en-US" w:eastAsia="zh-CN"/>
        </w:rPr>
        <w:t>{{ysbl}}</w:t>
      </w:r>
      <w:r>
        <w:rPr>
          <w:rFonts w:hint="eastAsia" w:ascii="宋体" w:hAnsi="宋体"/>
          <w:szCs w:val="21"/>
        </w:rPr>
        <w:t>%（即</w:t>
      </w:r>
      <w:r>
        <w:rPr>
          <w:rFonts w:hint="eastAsia" w:ascii="宋体" w:hAnsi="宋体"/>
          <w:szCs w:val="21"/>
          <w:lang w:val="en-US" w:eastAsia="zh-CN"/>
        </w:rPr>
        <w:t>{{ysje}}</w:t>
      </w:r>
      <w:r>
        <w:rPr>
          <w:rFonts w:hint="eastAsia" w:ascii="宋体" w:hAnsi="宋体"/>
          <w:szCs w:val="21"/>
        </w:rPr>
        <w:t>元），在货物运送至合同约定地点经甲方验收合格后</w:t>
      </w:r>
      <w:r>
        <w:rPr>
          <w:rFonts w:hint="eastAsia" w:ascii="宋体" w:hAnsi="宋体"/>
          <w:szCs w:val="21"/>
          <w:lang w:val="en-US" w:eastAsia="zh-CN"/>
        </w:rPr>
        <w:t>{{ysjr}}</w:t>
      </w:r>
      <w:r>
        <w:rPr>
          <w:rFonts w:hint="eastAsia" w:ascii="宋体" w:hAnsi="宋体"/>
          <w:szCs w:val="21"/>
        </w:rPr>
        <w:t>日内支付。</w:t>
      </w:r>
    </w:p>
    <w:p w14:paraId="1B325A48">
      <w:pPr>
        <w:ind w:left="420"/>
        <w:rPr>
          <w:rFonts w:hint="eastAsia" w:ascii="宋体" w:hAnsi="宋体"/>
          <w:szCs w:val="21"/>
        </w:rPr>
      </w:pPr>
      <w:r>
        <w:rPr>
          <w:rFonts w:hint="eastAsia" w:ascii="宋体" w:hAnsi="宋体" w:cs="宋体"/>
          <w:szCs w:val="21"/>
        </w:rPr>
        <w:t>4、</w:t>
      </w:r>
      <w:r>
        <w:rPr>
          <w:rFonts w:hint="eastAsia" w:ascii="宋体" w:hAnsi="宋体"/>
          <w:szCs w:val="21"/>
        </w:rPr>
        <w:t>质保金为合同总价的</w:t>
      </w:r>
      <w:r>
        <w:rPr>
          <w:rFonts w:hint="eastAsia" w:ascii="宋体" w:hAnsi="宋体"/>
          <w:szCs w:val="21"/>
          <w:lang w:val="en-US" w:eastAsia="zh-CN"/>
        </w:rPr>
        <w:t>{{zbjbl}}</w:t>
      </w:r>
      <w:r>
        <w:rPr>
          <w:rFonts w:hint="eastAsia" w:ascii="宋体" w:hAnsi="宋体"/>
          <w:szCs w:val="21"/>
        </w:rPr>
        <w:t>%（即</w:t>
      </w:r>
      <w:r>
        <w:rPr>
          <w:rFonts w:hint="eastAsia" w:ascii="宋体" w:hAnsi="宋体"/>
          <w:szCs w:val="21"/>
          <w:lang w:val="en-US" w:eastAsia="zh-CN"/>
        </w:rPr>
        <w:t>{{zbjje}}</w:t>
      </w:r>
      <w:r>
        <w:rPr>
          <w:rFonts w:hint="eastAsia" w:ascii="宋体" w:hAnsi="宋体"/>
          <w:szCs w:val="21"/>
        </w:rPr>
        <w:t>元）。在质保期期满，且产品没有质量问题或质量问题全部按照合同约定的方式得到解决的情况下，甲方于期满日期后</w:t>
      </w:r>
      <w:r>
        <w:rPr>
          <w:rFonts w:hint="eastAsia" w:ascii="宋体" w:hAnsi="宋体"/>
          <w:szCs w:val="21"/>
          <w:lang w:val="en-US" w:eastAsia="zh-CN"/>
        </w:rPr>
        <w:t>{{zbjjr}}</w:t>
      </w:r>
      <w:r>
        <w:rPr>
          <w:rFonts w:hint="eastAsia" w:ascii="宋体" w:hAnsi="宋体"/>
          <w:szCs w:val="21"/>
        </w:rPr>
        <w:t>个工作日内向乙方支付。</w:t>
      </w:r>
    </w:p>
    <w:p w14:paraId="0C585245">
      <w:pPr>
        <w:ind w:left="420"/>
        <w:rPr>
          <w:rFonts w:hint="eastAsia" w:ascii="宋体" w:hAnsi="宋体"/>
          <w:szCs w:val="21"/>
        </w:rPr>
      </w:pPr>
      <w:r>
        <w:rPr>
          <w:rFonts w:hint="eastAsia" w:ascii="宋体" w:hAnsi="宋体" w:cs="宋体"/>
          <w:szCs w:val="21"/>
        </w:rPr>
        <w:t>5、</w:t>
      </w:r>
      <w:r>
        <w:rPr>
          <w:rFonts w:hint="eastAsia" w:ascii="宋体" w:hAnsi="宋体"/>
          <w:szCs w:val="21"/>
        </w:rPr>
        <w:t>乙方按照甲方的开票通知在</w:t>
      </w:r>
      <w:r>
        <w:rPr>
          <w:rFonts w:hint="eastAsia" w:ascii="宋体" w:hAnsi="宋体"/>
          <w:szCs w:val="21"/>
          <w:lang w:val="en-US" w:eastAsia="zh-CN"/>
        </w:rPr>
        <w:t>{{invoiceNotice}}</w:t>
      </w:r>
      <w:r>
        <w:rPr>
          <w:rFonts w:hint="eastAsia" w:ascii="宋体" w:hAnsi="宋体"/>
          <w:szCs w:val="21"/>
        </w:rPr>
        <w:t>个工作日内开出符合财务要求的发票并寄至甲方。乙方对增值税专用发票的真实、合法、有效负责。</w:t>
      </w:r>
    </w:p>
    <w:p w14:paraId="112B27FF">
      <w:pPr>
        <w:jc w:val="left"/>
        <w:rPr>
          <w:rFonts w:hint="eastAsia" w:ascii="宋体" w:hAnsi="宋体"/>
          <w:b/>
          <w:bCs/>
          <w:szCs w:val="21"/>
        </w:rPr>
      </w:pPr>
      <w:r>
        <w:rPr>
          <w:rFonts w:ascii="宋体" w:hAnsi="宋体"/>
          <w:b/>
          <w:bCs/>
          <w:sz w:val="24"/>
        </w:rPr>
        <w:t>六、</w:t>
      </w:r>
      <w:r>
        <w:rPr>
          <w:rFonts w:hint="eastAsia" w:ascii="宋体" w:hAnsi="宋体"/>
          <w:b/>
          <w:bCs/>
          <w:sz w:val="24"/>
        </w:rPr>
        <w:t>违约责任</w:t>
      </w:r>
    </w:p>
    <w:p w14:paraId="69070B1A">
      <w:pPr>
        <w:pStyle w:val="18"/>
        <w:numPr>
          <w:ilvl w:val="0"/>
          <w:numId w:val="0"/>
        </w:numPr>
        <w:ind w:left="780" w:hanging="360"/>
        <w:rPr>
          <w:rFonts w:hint="eastAsia" w:ascii="宋体" w:hAnsi="宋体"/>
          <w:szCs w:val="21"/>
        </w:rPr>
      </w:pPr>
      <w:r>
        <w:rPr>
          <w:rFonts w:hint="eastAsia" w:ascii="宋体" w:hAnsi="宋体" w:cs="宋体"/>
        </w:rPr>
        <w:t>1、</w:t>
      </w:r>
      <w:r>
        <w:rPr>
          <w:rFonts w:hint="eastAsia"/>
        </w:rPr>
        <w:t>乙方所供产品在质保期内，如产品确有缺陷或质量问题, 乙方应在</w:t>
      </w:r>
      <w:r>
        <w:rPr>
          <w:rFonts w:hint="eastAsia"/>
          <w:lang w:val="en-US" w:eastAsia="zh-CN"/>
        </w:rPr>
        <w:t>{{repairPeriod}}</w:t>
      </w:r>
      <w:r>
        <w:rPr>
          <w:rFonts w:hint="eastAsia"/>
        </w:rPr>
        <w:t>日内对产品进行维修或换</w:t>
      </w:r>
    </w:p>
    <w:p w14:paraId="44DEFB9C">
      <w:pPr>
        <w:pStyle w:val="18"/>
        <w:numPr>
          <w:ilvl w:val="255"/>
          <w:numId w:val="0"/>
        </w:numPr>
        <w:ind w:left="420"/>
        <w:rPr>
          <w:rFonts w:hint="eastAsia" w:ascii="宋体" w:hAnsi="宋体"/>
          <w:szCs w:val="21"/>
          <w:highlight w:val="yellow"/>
        </w:rPr>
      </w:pPr>
      <w:r>
        <w:rPr>
          <w:rFonts w:hint="eastAsia"/>
        </w:rPr>
        <w:t>货，由此产生的相关费用全部由乙方承担</w:t>
      </w:r>
      <w:r>
        <w:rPr>
          <w:rFonts w:hint="eastAsia" w:ascii="宋体" w:hAnsi="宋体"/>
          <w:szCs w:val="21"/>
        </w:rPr>
        <w:t>。经乙方维修或换货后，如产品还不能满足质量要求，甲方有权解除合同，乙方应退回甲方已支付的货款，并且乙方应承担本合同总额</w:t>
      </w:r>
      <w:r>
        <w:rPr>
          <w:rFonts w:hint="eastAsia" w:ascii="宋体" w:hAnsi="宋体"/>
          <w:szCs w:val="21"/>
          <w:lang w:val="en-US" w:eastAsia="zh-CN"/>
        </w:rPr>
        <w:t>{{repairBreachAmount}}</w:t>
      </w:r>
      <w:r>
        <w:rPr>
          <w:rFonts w:hint="eastAsia" w:ascii="宋体" w:hAnsi="宋体"/>
          <w:szCs w:val="21"/>
        </w:rPr>
        <w:t>%的违约金，如违约金不足以弥补甲方损失，乙方仍应继续赔偿。</w:t>
      </w:r>
    </w:p>
    <w:p w14:paraId="3B4C34E4">
      <w:pPr>
        <w:numPr>
          <w:ilvl w:val="0"/>
          <w:numId w:val="0"/>
        </w:numPr>
        <w:ind w:left="210" w:leftChars="0" w:firstLine="210" w:firstLineChars="100"/>
        <w:jc w:val="left"/>
        <w:rPr>
          <w:rFonts w:hint="eastAsia" w:ascii="宋体" w:hAnsi="宋体"/>
          <w:szCs w:val="21"/>
        </w:rPr>
      </w:pPr>
      <w:r>
        <w:rPr>
          <w:rFonts w:ascii="宋体" w:hAnsi="宋体"/>
          <w:szCs w:val="21"/>
        </w:rPr>
        <w:t>2</w:t>
      </w:r>
      <w:r>
        <w:rPr>
          <w:rFonts w:hint="eastAsia" w:ascii="宋体" w:hAnsi="宋体"/>
          <w:szCs w:val="21"/>
        </w:rPr>
        <w:t>、乙方提供的货物数量不足的，应当于甲方通知后</w:t>
      </w:r>
      <w:r>
        <w:rPr>
          <w:rFonts w:hint="eastAsia" w:ascii="宋体" w:hAnsi="宋体"/>
          <w:szCs w:val="21"/>
          <w:lang w:val="en-US" w:eastAsia="zh-CN"/>
        </w:rPr>
        <w:t>{{goodsShort}}</w:t>
      </w:r>
      <w:r>
        <w:rPr>
          <w:rFonts w:hint="eastAsia" w:ascii="宋体" w:hAnsi="宋体"/>
          <w:szCs w:val="21"/>
        </w:rPr>
        <w:t>日内补足，逾期不能补足的，甲方有权解除合同，并要求乙方承担合同总额</w:t>
      </w:r>
      <w:r>
        <w:rPr>
          <w:rFonts w:hint="eastAsia" w:ascii="宋体" w:hAnsi="宋体"/>
          <w:szCs w:val="21"/>
          <w:lang w:val="en-US" w:eastAsia="zh-CN"/>
        </w:rPr>
        <w:t>{{goodsShortBreachAmount}}</w:t>
      </w:r>
      <w:r>
        <w:rPr>
          <w:rFonts w:hint="eastAsia" w:ascii="宋体" w:hAnsi="宋体"/>
          <w:szCs w:val="21"/>
        </w:rPr>
        <w:t>%的违约金。</w:t>
      </w:r>
    </w:p>
    <w:p w14:paraId="25C6A6D5">
      <w:pPr>
        <w:ind w:left="210" w:firstLine="210" w:firstLineChars="100"/>
        <w:jc w:val="left"/>
        <w:rPr>
          <w:rFonts w:hint="eastAsia" w:ascii="宋体" w:hAnsi="宋体"/>
          <w:szCs w:val="21"/>
        </w:rPr>
      </w:pPr>
      <w:r>
        <w:rPr>
          <w:rFonts w:ascii="宋体" w:hAnsi="宋体"/>
          <w:szCs w:val="21"/>
        </w:rPr>
        <w:t>3</w:t>
      </w:r>
      <w:r>
        <w:rPr>
          <w:rFonts w:hint="eastAsia" w:ascii="宋体" w:hAnsi="宋体"/>
          <w:szCs w:val="21"/>
        </w:rPr>
        <w:t>、乙方未按约定时间提供货物或未按约定地点交付货物的，每逾期一日，承担本合同总额</w:t>
      </w:r>
      <w:r>
        <w:rPr>
          <w:rFonts w:hint="eastAsia" w:ascii="宋体" w:hAnsi="宋体"/>
          <w:szCs w:val="21"/>
          <w:lang w:val="en-US" w:eastAsia="zh-CN"/>
        </w:rPr>
        <w:t>{{overdueBreachAmount}}</w:t>
      </w:r>
      <w:r>
        <w:rPr>
          <w:rFonts w:hint="eastAsia" w:ascii="宋体" w:hAnsi="宋体"/>
          <w:szCs w:val="21"/>
        </w:rPr>
        <w:t>%的违约金，逾期</w:t>
      </w:r>
      <w:r>
        <w:rPr>
          <w:rFonts w:hint="eastAsia" w:ascii="宋体" w:hAnsi="宋体"/>
          <w:szCs w:val="21"/>
          <w:lang w:val="en-US" w:eastAsia="zh-CN"/>
        </w:rPr>
        <w:t>{{terminateContract}}</w:t>
      </w:r>
      <w:r>
        <w:rPr>
          <w:rFonts w:hint="eastAsia" w:ascii="宋体" w:hAnsi="宋体"/>
          <w:szCs w:val="21"/>
        </w:rPr>
        <w:t>日以上的，甲方有权解除合同。</w:t>
      </w:r>
    </w:p>
    <w:p w14:paraId="1605B02E">
      <w:pPr>
        <w:ind w:left="420" w:leftChars="200"/>
        <w:jc w:val="left"/>
        <w:rPr>
          <w:rFonts w:hint="eastAsia" w:ascii="宋体" w:hAnsi="宋体"/>
          <w:szCs w:val="21"/>
          <w:highlight w:val="yellow"/>
        </w:rPr>
      </w:pPr>
      <w:r>
        <w:rPr>
          <w:rFonts w:hint="eastAsia" w:ascii="宋体" w:hAnsi="宋体"/>
          <w:szCs w:val="21"/>
        </w:rPr>
        <w:t>4</w:t>
      </w:r>
      <w:r>
        <w:rPr>
          <w:rFonts w:ascii="宋体" w:hAnsi="宋体"/>
          <w:szCs w:val="21"/>
        </w:rPr>
        <w:t>、</w:t>
      </w:r>
      <w:r>
        <w:rPr>
          <w:rFonts w:hint="eastAsia" w:ascii="宋体" w:hAnsi="宋体"/>
          <w:szCs w:val="21"/>
        </w:rPr>
        <w:t>乙方货物包装不符合合同约定标准、或因</w:t>
      </w:r>
      <w:r>
        <w:t>加固、装运不善引起损坏</w:t>
      </w:r>
      <w:r>
        <w:rPr>
          <w:rFonts w:hint="eastAsia"/>
        </w:rPr>
        <w:t>，乙方应无条件予以更换</w:t>
      </w:r>
      <w:r>
        <w:rPr>
          <w:rFonts w:hint="eastAsia" w:ascii="宋体" w:hAnsi="宋体"/>
          <w:szCs w:val="21"/>
        </w:rPr>
        <w:t>，</w:t>
      </w:r>
      <w:r>
        <w:rPr>
          <w:rFonts w:hint="eastAsia"/>
        </w:rPr>
        <w:t>并承担因此给甲方造成的全部损失</w:t>
      </w:r>
      <w:r>
        <w:rPr>
          <w:rFonts w:hint="eastAsia" w:ascii="宋体" w:hAnsi="宋体"/>
          <w:szCs w:val="21"/>
        </w:rPr>
        <w:t>。</w:t>
      </w:r>
    </w:p>
    <w:p w14:paraId="5B46B628">
      <w:pPr>
        <w:ind w:left="399" w:leftChars="190"/>
        <w:rPr>
          <w:rFonts w:hint="eastAsia" w:ascii="宋体" w:hAnsi="宋体" w:cs="宋体"/>
          <w:szCs w:val="21"/>
        </w:rPr>
      </w:pPr>
      <w:bookmarkStart w:id="0" w:name="_Hlk158196887"/>
      <w:r>
        <w:rPr>
          <w:rFonts w:hint="eastAsia" w:ascii="宋体" w:hAnsi="宋体" w:cs="宋体"/>
          <w:szCs w:val="21"/>
          <w:lang w:bidi="ar"/>
        </w:rPr>
        <w:t>5、所有甲方发生的、根据合同约定或其他规定应由乙方负责的成本、损失、费用、违约金等，甲方有权从甲方应向或将向乙方支付的款项中扣除。</w:t>
      </w:r>
    </w:p>
    <w:bookmarkEnd w:id="0"/>
    <w:p w14:paraId="1CDE016A">
      <w:pPr>
        <w:numPr>
          <w:ilvl w:val="255"/>
          <w:numId w:val="0"/>
        </w:numPr>
        <w:jc w:val="left"/>
        <w:rPr>
          <w:b/>
          <w:bCs/>
        </w:rPr>
      </w:pPr>
      <w:r>
        <w:rPr>
          <w:rFonts w:hint="eastAsia" w:ascii="宋体" w:hAnsi="宋体"/>
          <w:b/>
          <w:bCs/>
          <w:sz w:val="24"/>
        </w:rPr>
        <w:t>七、法律适用及争议解决</w:t>
      </w:r>
    </w:p>
    <w:p w14:paraId="750C7E9C">
      <w:pPr>
        <w:spacing w:line="360" w:lineRule="exact"/>
        <w:ind w:left="420" w:leftChars="200"/>
        <w:rPr>
          <w:rFonts w:hint="eastAsia" w:ascii="宋体" w:hAnsi="宋体" w:cs="宋体"/>
          <w:szCs w:val="21"/>
        </w:rPr>
      </w:pPr>
      <w:r>
        <w:rPr>
          <w:rFonts w:hint="eastAsia" w:cs="宋体"/>
          <w:lang w:bidi="ar"/>
        </w:rPr>
        <w:t>1、本合同的制定、解释及其在执行过程中出现的或与本合同有关的争议之解决，受中华人民共和国（为本合同之目的，不含香港、澳门及台湾地区）现行有效的法律的约束。</w:t>
      </w:r>
    </w:p>
    <w:p w14:paraId="06CA6373">
      <w:pPr>
        <w:ind w:left="399" w:leftChars="190"/>
      </w:pPr>
      <w:r>
        <w:rPr>
          <w:rFonts w:hint="eastAsia" w:ascii="宋体" w:hAnsi="宋体" w:cs="宋体"/>
          <w:szCs w:val="21"/>
        </w:rPr>
        <w:t>2、</w:t>
      </w:r>
      <w:r>
        <w:rPr>
          <w:rFonts w:hint="eastAsia" w:cs="宋体"/>
          <w:lang w:bidi="ar"/>
        </w:rPr>
        <w:t>凡因本合同引起的或与本合同有关的任何争议，包括但不限于合同的违反、终止和无效，双方协商未成的，双方均可向</w:t>
      </w:r>
      <w:r>
        <w:rPr>
          <w:rFonts w:hint="eastAsia" w:cs="宋体"/>
          <w:lang w:val="en-US" w:eastAsia="zh-CN" w:bidi="ar"/>
        </w:rPr>
        <w:t>{{court}}</w:t>
      </w:r>
      <w:r>
        <w:rPr>
          <w:rFonts w:hint="eastAsia" w:cs="宋体"/>
          <w:lang w:bidi="ar"/>
        </w:rPr>
        <w:t>人民法院提起诉讼。</w:t>
      </w:r>
    </w:p>
    <w:p w14:paraId="718F47A3">
      <w:pPr>
        <w:jc w:val="left"/>
        <w:rPr>
          <w:rStyle w:val="20"/>
          <w:rFonts w:hint="eastAsia" w:ascii="宋体" w:hAnsi="宋体"/>
          <w:b/>
          <w:bCs/>
          <w:sz w:val="24"/>
        </w:rPr>
      </w:pPr>
      <w:r>
        <w:rPr>
          <w:rFonts w:hint="eastAsia" w:ascii="宋体" w:hAnsi="宋体"/>
          <w:b/>
          <w:bCs/>
          <w:sz w:val="24"/>
        </w:rPr>
        <w:t>八、反商业贿赂条款</w:t>
      </w:r>
    </w:p>
    <w:p w14:paraId="0B101204">
      <w:pPr>
        <w:numPr>
          <w:ilvl w:val="255"/>
          <w:numId w:val="0"/>
        </w:numPr>
        <w:ind w:firstLine="420" w:firstLineChars="200"/>
        <w:jc w:val="left"/>
        <w:rPr>
          <w:rStyle w:val="20"/>
          <w:rFonts w:hint="eastAsia" w:ascii="宋体" w:hAnsi="宋体"/>
          <w:szCs w:val="21"/>
        </w:rPr>
      </w:pPr>
      <w:r>
        <w:rPr>
          <w:rStyle w:val="20"/>
          <w:rFonts w:hint="eastAsia" w:ascii="宋体" w:hAnsi="宋体"/>
          <w:szCs w:val="21"/>
        </w:rPr>
        <w:t>双方及其所有相关人员不能通过直接或间接为对方任何人员进行商业贿赂，如发现或怀疑应及时举报。</w:t>
      </w:r>
    </w:p>
    <w:p w14:paraId="516B01E3">
      <w:pPr>
        <w:numPr>
          <w:ilvl w:val="255"/>
          <w:numId w:val="0"/>
        </w:numPr>
        <w:ind w:firstLine="420" w:firstLineChars="200"/>
        <w:jc w:val="left"/>
        <w:rPr>
          <w:rStyle w:val="20"/>
          <w:rFonts w:hint="eastAsia" w:ascii="宋体" w:hAnsi="宋体"/>
          <w:szCs w:val="21"/>
        </w:rPr>
      </w:pPr>
      <w:r>
        <w:rPr>
          <w:rStyle w:val="20"/>
          <w:rFonts w:hint="eastAsia" w:ascii="宋体" w:hAnsi="宋体"/>
          <w:szCs w:val="21"/>
        </w:rPr>
        <w:t>举报邮箱：</w:t>
      </w:r>
      <w:r>
        <w:fldChar w:fldCharType="begin"/>
      </w:r>
      <w:r>
        <w:instrText xml:space="preserve"> HYPERLINK "mailto:haihua_honest@haihuabj.com" </w:instrText>
      </w:r>
      <w:r>
        <w:fldChar w:fldCharType="separate"/>
      </w:r>
      <w:r>
        <w:rPr>
          <w:rStyle w:val="20"/>
          <w:rFonts w:hint="eastAsia" w:ascii="宋体" w:hAnsi="宋体"/>
          <w:szCs w:val="21"/>
        </w:rPr>
        <w:t>haihua_honest@haihuabj.com</w:t>
      </w:r>
      <w:r>
        <w:rPr>
          <w:rStyle w:val="20"/>
          <w:rFonts w:hint="eastAsia" w:ascii="宋体" w:hAnsi="宋体"/>
          <w:szCs w:val="21"/>
        </w:rPr>
        <w:fldChar w:fldCharType="end"/>
      </w:r>
    </w:p>
    <w:p w14:paraId="7EFE74D8">
      <w:pPr>
        <w:jc w:val="left"/>
        <w:rPr>
          <w:rFonts w:hint="eastAsia" w:ascii="宋体" w:hAnsi="宋体"/>
          <w:b/>
          <w:bCs/>
          <w:sz w:val="24"/>
        </w:rPr>
      </w:pPr>
      <w:r>
        <w:rPr>
          <w:rFonts w:hint="eastAsia" w:ascii="宋体" w:hAnsi="宋体"/>
          <w:b/>
          <w:bCs/>
          <w:sz w:val="24"/>
        </w:rPr>
        <w:t>九、其他</w:t>
      </w:r>
    </w:p>
    <w:p w14:paraId="5BA6F7D2">
      <w:pPr>
        <w:numPr>
          <w:ilvl w:val="255"/>
          <w:numId w:val="0"/>
        </w:numPr>
        <w:ind w:left="399" w:leftChars="190"/>
      </w:pPr>
      <w:r>
        <w:rPr>
          <w:rFonts w:hint="eastAsia" w:ascii="宋体" w:hAnsi="宋体" w:cs="宋体"/>
        </w:rPr>
        <w:t>1、</w:t>
      </w:r>
      <w:r>
        <w:rPr>
          <w:rFonts w:hint="eastAsia" w:ascii="宋体" w:hAnsi="宋体"/>
          <w:szCs w:val="21"/>
        </w:rPr>
        <w:t>保密：</w:t>
      </w:r>
      <w:r>
        <w:rPr>
          <w:rFonts w:hint="eastAsia" w:cs="宋体"/>
          <w:lang w:bidi="ar"/>
        </w:rPr>
        <w:t>本合同及附件的各项条款和双方在履行合同过程中所得到的全部文件、信息、数据等均属于双方经营活动内容</w:t>
      </w:r>
      <w:r>
        <w:rPr>
          <w:lang w:bidi="ar"/>
        </w:rPr>
        <w:t xml:space="preserve">, </w:t>
      </w:r>
      <w:r>
        <w:rPr>
          <w:rFonts w:hint="eastAsia" w:cs="宋体"/>
          <w:lang w:bidi="ar"/>
        </w:rPr>
        <w:t>任何一方未经对方书面允许不得对外泄露，否则应承担由此给对方造成的全部损失。本保密义务在本合同期满、履行完毕、解除或终止后仍然有效。</w:t>
      </w:r>
    </w:p>
    <w:p w14:paraId="0A26DE80">
      <w:pPr>
        <w:spacing w:line="360" w:lineRule="exact"/>
        <w:ind w:left="399" w:leftChars="190"/>
        <w:jc w:val="left"/>
        <w:rPr>
          <w:rFonts w:hint="eastAsia" w:ascii="宋体" w:hAnsi="宋体"/>
          <w:szCs w:val="21"/>
        </w:rPr>
      </w:pPr>
      <w:r>
        <w:rPr>
          <w:rFonts w:hint="eastAsia" w:ascii="宋体" w:hAnsi="宋体"/>
          <w:szCs w:val="21"/>
        </w:rPr>
        <w:t>2、</w:t>
      </w:r>
      <w:r>
        <w:rPr>
          <w:rFonts w:hint="eastAsia" w:ascii="宋体" w:hAnsi="宋体" w:cs="宋体"/>
          <w:szCs w:val="21"/>
        </w:rPr>
        <w:t>本合同及附件一式四份，双方各执两份。</w:t>
      </w:r>
      <w:r>
        <w:rPr>
          <w:rFonts w:hint="eastAsia"/>
          <w:lang w:bidi="ar"/>
        </w:rPr>
        <w:t>本合同附件包括：</w:t>
      </w:r>
      <w:r>
        <w:rPr>
          <w:lang w:bidi="ar"/>
        </w:rPr>
        <w:t>_____</w:t>
      </w:r>
      <w:r>
        <w:rPr>
          <w:rFonts w:hint="eastAsia"/>
          <w:u w:val="single"/>
          <w:lang w:val="en-US" w:eastAsia="zh-CN" w:bidi="ar"/>
        </w:rPr>
        <w:t>{{contractAttchment}}</w:t>
      </w:r>
      <w:r>
        <w:rPr>
          <w:lang w:bidi="ar"/>
        </w:rPr>
        <w:t>______</w:t>
      </w:r>
      <w:r>
        <w:rPr>
          <w:rFonts w:hint="eastAsia"/>
          <w:lang w:bidi="ar"/>
        </w:rPr>
        <w:t>。</w:t>
      </w:r>
      <w:r>
        <w:rPr>
          <w:rFonts w:hint="eastAsia" w:ascii="宋体" w:hAnsi="宋体" w:cs="宋体"/>
          <w:szCs w:val="21"/>
        </w:rPr>
        <w:t>本合同所有附件均为本合同不可分割的组成部分，与合同具有同等法律效力。本合同自双方法定代表人或委托代理人签字并加盖公司印章之日起生效。</w:t>
      </w:r>
      <w:r>
        <w:rPr>
          <w:rFonts w:hint="eastAsia" w:ascii="宋体" w:hAnsi="宋体"/>
          <w:szCs w:val="21"/>
        </w:rPr>
        <w:t>本合同的原件与扫描件具有同等法律效力。</w:t>
      </w:r>
    </w:p>
    <w:p w14:paraId="32661111">
      <w:pPr>
        <w:spacing w:line="360" w:lineRule="exact"/>
        <w:ind w:firstLine="482" w:firstLineChars="200"/>
        <w:rPr>
          <w:rStyle w:val="13"/>
          <w:rFonts w:hint="eastAsia" w:ascii="宋体" w:hAnsi="宋体"/>
          <w:color w:val="auto"/>
          <w:sz w:val="18"/>
          <w:szCs w:val="18"/>
        </w:rPr>
      </w:pPr>
      <w:r>
        <w:rPr>
          <w:rFonts w:hint="eastAsia" w:cs="宋体"/>
          <w:b/>
          <w:bCs/>
          <w:sz w:val="24"/>
          <w:lang w:bidi="ar"/>
        </w:rPr>
        <w:t>（以下无正文）</w:t>
      </w:r>
    </w:p>
    <w:p w14:paraId="73691082">
      <w:pPr>
        <w:ind w:left="210"/>
        <w:jc w:val="left"/>
        <w:rPr>
          <w:rStyle w:val="20"/>
          <w:rFonts w:hint="eastAsia" w:ascii="宋体" w:hAnsi="宋体"/>
          <w:szCs w:val="21"/>
        </w:rPr>
      </w:pPr>
    </w:p>
    <w:p w14:paraId="19BF518C">
      <w:pPr>
        <w:rPr>
          <w:rFonts w:ascii="Arial" w:hAnsi="Arial" w:cs="Arial"/>
          <w:szCs w:val="21"/>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1"/>
        <w:gridCol w:w="5151"/>
      </w:tblGrid>
      <w:tr w14:paraId="3573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414" w:type="pct"/>
          </w:tcPr>
          <w:p w14:paraId="6F21F9A6">
            <w:pPr>
              <w:ind w:firstLine="120" w:firstLineChars="50"/>
              <w:jc w:val="center"/>
              <w:rPr>
                <w:b/>
                <w:sz w:val="24"/>
              </w:rPr>
            </w:pPr>
            <w:r>
              <w:rPr>
                <w:rFonts w:hint="eastAsia"/>
                <w:b/>
                <w:sz w:val="24"/>
              </w:rPr>
              <w:t>甲   方</w:t>
            </w:r>
          </w:p>
          <w:p w14:paraId="49F2299F">
            <w:pPr>
              <w:rPr>
                <w:b/>
                <w:bCs/>
                <w:szCs w:val="21"/>
              </w:rPr>
            </w:pPr>
            <w:r>
              <w:rPr>
                <w:rFonts w:hint="eastAsia" w:ascii="宋体" w:hAnsi="宋体"/>
                <w:b/>
                <w:bCs/>
                <w:szCs w:val="21"/>
              </w:rPr>
              <w:t>单位名称（章）：</w:t>
            </w:r>
            <w:r>
              <w:rPr>
                <w:rFonts w:hint="eastAsia"/>
                <w:b/>
                <w:bCs/>
                <w:szCs w:val="21"/>
              </w:rPr>
              <w:t xml:space="preserve"> </w:t>
            </w:r>
          </w:p>
          <w:p w14:paraId="4751E7A1">
            <w:pPr>
              <w:ind w:left="1054" w:hanging="1054" w:hangingChars="500"/>
              <w:rPr>
                <w:rFonts w:ascii="Arial" w:hAnsi="Arial" w:cs="Arial"/>
                <w:b/>
                <w:bCs/>
                <w:szCs w:val="21"/>
              </w:rPr>
            </w:pPr>
            <w:r>
              <w:rPr>
                <w:rFonts w:hint="eastAsia" w:ascii="Arial" w:hAnsi="Arial" w:cs="Arial"/>
                <w:b/>
                <w:bCs/>
                <w:szCs w:val="21"/>
              </w:rPr>
              <w:t>单位地址：</w:t>
            </w:r>
          </w:p>
          <w:p w14:paraId="37CE848D">
            <w:pPr>
              <w:ind w:left="1054" w:hanging="1054" w:hangingChars="500"/>
              <w:rPr>
                <w:rFonts w:ascii="Arial" w:hAnsi="Arial" w:cs="Arial"/>
                <w:b/>
                <w:bCs/>
                <w:szCs w:val="21"/>
              </w:rPr>
            </w:pPr>
            <w:r>
              <w:rPr>
                <w:rFonts w:hint="eastAsia" w:ascii="Arial" w:hAnsi="Arial" w:cs="Arial"/>
                <w:b/>
                <w:bCs/>
                <w:szCs w:val="21"/>
              </w:rPr>
              <w:t>法定代表人或委托代理人：</w:t>
            </w:r>
            <w:r>
              <w:rPr>
                <w:rFonts w:hint="eastAsia" w:ascii="Arial" w:hAnsi="Arial" w:cs="Arial"/>
                <w:b/>
                <w:bCs/>
                <w:szCs w:val="21"/>
                <w:lang w:val="en-US" w:eastAsia="zh-CN"/>
              </w:rPr>
              <w:t>{{legalPerson}}</w:t>
            </w:r>
          </w:p>
          <w:p w14:paraId="075EAED7">
            <w:pPr>
              <w:ind w:left="1054" w:hanging="1054" w:hangingChars="500"/>
              <w:rPr>
                <w:b/>
                <w:bCs/>
                <w:szCs w:val="21"/>
              </w:rPr>
            </w:pPr>
            <w:r>
              <w:rPr>
                <w:rFonts w:hint="eastAsia"/>
                <w:b/>
                <w:bCs/>
                <w:szCs w:val="21"/>
              </w:rPr>
              <w:t>电话：</w:t>
            </w:r>
            <w:r>
              <w:rPr>
                <w:rFonts w:hint="eastAsia"/>
                <w:b/>
                <w:bCs/>
                <w:szCs w:val="21"/>
                <w:lang w:val="en-US" w:eastAsia="zh-CN"/>
              </w:rPr>
              <w:t>{{contactPhone}}</w:t>
            </w:r>
            <w:r>
              <w:rPr>
                <w:rFonts w:hint="eastAsia"/>
                <w:b/>
                <w:bCs/>
                <w:szCs w:val="21"/>
              </w:rPr>
              <w:t xml:space="preserve"> </w:t>
            </w:r>
          </w:p>
          <w:p w14:paraId="260611A4">
            <w:pPr>
              <w:ind w:left="1054" w:hanging="1054" w:hangingChars="500"/>
              <w:rPr>
                <w:b/>
                <w:bCs/>
                <w:szCs w:val="21"/>
              </w:rPr>
            </w:pPr>
            <w:r>
              <w:rPr>
                <w:rFonts w:hint="eastAsia"/>
                <w:b/>
                <w:bCs/>
                <w:szCs w:val="21"/>
              </w:rPr>
              <w:t>税号：</w:t>
            </w:r>
          </w:p>
          <w:p w14:paraId="51D38178">
            <w:pPr>
              <w:ind w:left="1054" w:hanging="1054" w:hangingChars="500"/>
              <w:rPr>
                <w:b/>
                <w:bCs/>
                <w:szCs w:val="21"/>
              </w:rPr>
            </w:pPr>
            <w:r>
              <w:rPr>
                <w:rFonts w:hint="eastAsia"/>
                <w:b/>
                <w:bCs/>
                <w:szCs w:val="21"/>
              </w:rPr>
              <w:t>开户银行：</w:t>
            </w:r>
            <w:r>
              <w:rPr>
                <w:rFonts w:hint="eastAsia"/>
                <w:b/>
                <w:bCs/>
                <w:szCs w:val="21"/>
                <w:lang w:val="en-US" w:eastAsia="zh-CN"/>
              </w:rPr>
              <w:t>{{bankName}}</w:t>
            </w:r>
            <w:r>
              <w:rPr>
                <w:rFonts w:hint="eastAsia"/>
                <w:b/>
                <w:bCs/>
                <w:szCs w:val="21"/>
              </w:rPr>
              <w:t xml:space="preserve"> </w:t>
            </w:r>
          </w:p>
          <w:p w14:paraId="502FD1E6">
            <w:pPr>
              <w:ind w:left="1054" w:hanging="1054" w:hangingChars="500"/>
              <w:rPr>
                <w:b/>
                <w:bCs/>
                <w:szCs w:val="21"/>
              </w:rPr>
            </w:pPr>
            <w:r>
              <w:rPr>
                <w:rFonts w:hint="eastAsia"/>
                <w:b/>
                <w:bCs/>
                <w:szCs w:val="21"/>
              </w:rPr>
              <w:t xml:space="preserve">账号： </w:t>
            </w:r>
            <w:r>
              <w:rPr>
                <w:rFonts w:hint="eastAsia"/>
                <w:szCs w:val="21"/>
                <w:lang w:val="en-US" w:eastAsia="zh-CN"/>
              </w:rPr>
              <w:t>{{bankAccount}}</w:t>
            </w:r>
          </w:p>
          <w:p w14:paraId="0DA422C0">
            <w:pPr>
              <w:ind w:left="1054" w:hanging="1054" w:hangingChars="500"/>
              <w:rPr>
                <w:szCs w:val="21"/>
              </w:rPr>
            </w:pPr>
            <w:r>
              <w:rPr>
                <w:rFonts w:hint="eastAsia"/>
                <w:b/>
                <w:bCs/>
                <w:szCs w:val="21"/>
              </w:rPr>
              <w:t>邮政编码：</w:t>
            </w:r>
          </w:p>
        </w:tc>
        <w:tc>
          <w:tcPr>
            <w:tcW w:w="2585" w:type="pct"/>
          </w:tcPr>
          <w:p w14:paraId="5CB4DC50">
            <w:pPr>
              <w:ind w:firstLine="120" w:firstLineChars="50"/>
              <w:jc w:val="center"/>
              <w:rPr>
                <w:b/>
                <w:szCs w:val="21"/>
              </w:rPr>
            </w:pPr>
            <w:r>
              <w:rPr>
                <w:rFonts w:hint="eastAsia"/>
                <w:b/>
                <w:sz w:val="24"/>
              </w:rPr>
              <w:t>乙   方</w:t>
            </w:r>
          </w:p>
          <w:p w14:paraId="1D8DE300">
            <w:pPr>
              <w:ind w:left="1476" w:hanging="1476" w:hangingChars="700"/>
              <w:rPr>
                <w:rFonts w:ascii="Arial" w:hAnsi="Arial" w:cs="Arial"/>
                <w:b/>
                <w:bCs/>
                <w:szCs w:val="21"/>
              </w:rPr>
            </w:pPr>
            <w:r>
              <w:rPr>
                <w:rFonts w:hint="eastAsia" w:ascii="宋体" w:hAnsi="宋体"/>
                <w:b/>
                <w:bCs/>
                <w:szCs w:val="21"/>
              </w:rPr>
              <w:t>单位名称（章）：</w:t>
            </w:r>
            <w:r>
              <w:rPr>
                <w:rFonts w:hint="eastAsia" w:ascii="Arial" w:hAnsi="Arial" w:cs="Arial"/>
                <w:b/>
                <w:bCs/>
                <w:szCs w:val="21"/>
              </w:rPr>
              <w:t xml:space="preserve"> </w:t>
            </w:r>
          </w:p>
          <w:p w14:paraId="49E73451">
            <w:pPr>
              <w:ind w:left="1054" w:hanging="1054" w:hangingChars="500"/>
              <w:rPr>
                <w:rFonts w:ascii="Arial" w:hAnsi="Arial" w:cs="Arial"/>
                <w:b/>
                <w:bCs/>
                <w:szCs w:val="21"/>
              </w:rPr>
            </w:pPr>
            <w:r>
              <w:rPr>
                <w:rFonts w:hint="eastAsia" w:ascii="Arial" w:hAnsi="Arial" w:cs="Arial"/>
                <w:b/>
                <w:bCs/>
                <w:szCs w:val="21"/>
              </w:rPr>
              <w:t>单位地址：</w:t>
            </w:r>
          </w:p>
          <w:p w14:paraId="2D1D5DF0">
            <w:pPr>
              <w:ind w:left="1054" w:hanging="1054" w:hangingChars="500"/>
              <w:rPr>
                <w:rFonts w:ascii="Arial" w:hAnsi="Arial" w:cs="Arial"/>
                <w:b/>
                <w:bCs/>
                <w:szCs w:val="21"/>
              </w:rPr>
            </w:pPr>
            <w:r>
              <w:rPr>
                <w:rFonts w:hint="eastAsia" w:ascii="Arial" w:hAnsi="Arial" w:cs="Arial"/>
                <w:b/>
                <w:bCs/>
                <w:szCs w:val="21"/>
              </w:rPr>
              <w:t>法定代表人或委托代理人：</w:t>
            </w:r>
            <w:r>
              <w:rPr>
                <w:rFonts w:hint="eastAsia"/>
                <w:szCs w:val="21"/>
                <w:lang w:val="en-US" w:eastAsia="zh-CN"/>
              </w:rPr>
              <w:t>{{legalPerson1}}</w:t>
            </w:r>
          </w:p>
          <w:p w14:paraId="3E558B64">
            <w:pPr>
              <w:ind w:left="1054" w:hanging="1054" w:hangingChars="500"/>
              <w:rPr>
                <w:b/>
                <w:bCs/>
                <w:szCs w:val="21"/>
              </w:rPr>
            </w:pPr>
            <w:r>
              <w:rPr>
                <w:rFonts w:hint="eastAsia"/>
                <w:b/>
                <w:bCs/>
                <w:szCs w:val="21"/>
              </w:rPr>
              <w:t>电话：</w:t>
            </w:r>
            <w:r>
              <w:rPr>
                <w:rFonts w:hint="eastAsia"/>
                <w:b/>
                <w:bCs/>
                <w:szCs w:val="21"/>
                <w:lang w:val="en-US" w:eastAsia="zh-CN"/>
              </w:rPr>
              <w:t>{{orgContact}}</w:t>
            </w:r>
          </w:p>
          <w:p w14:paraId="64D7CF07">
            <w:pPr>
              <w:ind w:left="1054" w:hanging="1054" w:hangingChars="500"/>
              <w:rPr>
                <w:b/>
                <w:bCs/>
                <w:szCs w:val="21"/>
              </w:rPr>
            </w:pPr>
            <w:r>
              <w:rPr>
                <w:rFonts w:hint="eastAsia"/>
                <w:b/>
                <w:bCs/>
                <w:szCs w:val="21"/>
              </w:rPr>
              <w:t>税号：</w:t>
            </w:r>
          </w:p>
          <w:p w14:paraId="5D5A4548">
            <w:pPr>
              <w:ind w:left="1054" w:hanging="1054" w:hangingChars="500"/>
              <w:rPr>
                <w:b/>
                <w:bCs/>
                <w:szCs w:val="21"/>
              </w:rPr>
            </w:pPr>
            <w:r>
              <w:rPr>
                <w:rFonts w:hint="eastAsia"/>
                <w:b/>
                <w:bCs/>
                <w:szCs w:val="21"/>
              </w:rPr>
              <w:t>开户银行：</w:t>
            </w:r>
            <w:r>
              <w:rPr>
                <w:rFonts w:hint="eastAsia"/>
                <w:b/>
                <w:bCs/>
                <w:szCs w:val="21"/>
                <w:lang w:val="en-US" w:eastAsia="zh-CN"/>
              </w:rPr>
              <w:t>{{orgBank}}</w:t>
            </w:r>
            <w:r>
              <w:rPr>
                <w:rFonts w:hint="eastAsia"/>
                <w:b/>
                <w:bCs/>
                <w:szCs w:val="21"/>
              </w:rPr>
              <w:t xml:space="preserve"> </w:t>
            </w:r>
          </w:p>
          <w:p w14:paraId="2888B692">
            <w:pPr>
              <w:ind w:left="1054" w:hanging="1054" w:hangingChars="500"/>
              <w:rPr>
                <w:b/>
                <w:bCs/>
                <w:szCs w:val="21"/>
              </w:rPr>
            </w:pPr>
            <w:r>
              <w:rPr>
                <w:rFonts w:hint="eastAsia"/>
                <w:b/>
                <w:bCs/>
                <w:szCs w:val="21"/>
              </w:rPr>
              <w:t>账号：</w:t>
            </w:r>
            <w:r>
              <w:rPr>
                <w:rFonts w:hint="eastAsia"/>
                <w:b/>
                <w:bCs/>
                <w:szCs w:val="21"/>
                <w:lang w:val="en-US" w:eastAsia="zh-CN"/>
              </w:rPr>
              <w:t>{{orgBankAccount}}</w:t>
            </w:r>
          </w:p>
          <w:p w14:paraId="7B81895C">
            <w:pPr>
              <w:ind w:left="1054" w:hanging="1054" w:hangingChars="500"/>
              <w:rPr>
                <w:rFonts w:ascii="Arial" w:hAnsi="Arial" w:cs="Arial"/>
                <w:szCs w:val="21"/>
              </w:rPr>
            </w:pPr>
            <w:r>
              <w:rPr>
                <w:rFonts w:hint="eastAsia"/>
                <w:b/>
                <w:bCs/>
                <w:szCs w:val="21"/>
              </w:rPr>
              <w:t>邮政编码：</w:t>
            </w:r>
          </w:p>
        </w:tc>
      </w:tr>
    </w:tbl>
    <w:p w14:paraId="4719F9F3">
      <w:pPr>
        <w:tabs>
          <w:tab w:val="left" w:pos="704"/>
        </w:tabs>
        <w:jc w:val="left"/>
        <w:rPr>
          <w:rStyle w:val="13"/>
          <w:rFonts w:hint="eastAsia" w:ascii="宋体" w:hAnsi="宋体"/>
          <w:color w:val="auto"/>
          <w:szCs w:val="21"/>
        </w:rPr>
      </w:pPr>
    </w:p>
    <w:p w14:paraId="29BB3937"/>
    <w:sectPr>
      <w:headerReference r:id="rId3" w:type="default"/>
      <w:footerReference r:id="rId4" w:type="default"/>
      <w:footerReference r:id="rId5" w:type="even"/>
      <w:pgSz w:w="11906" w:h="16838"/>
      <w:pgMar w:top="1440" w:right="1080" w:bottom="1440" w:left="1080" w:header="1020" w:footer="68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428D8">
    <w:pPr>
      <w:pStyle w:val="4"/>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2D12D">
                          <w:pPr>
                            <w:pStyle w:val="4"/>
                            <w:rPr>
                              <w:rStyle w:val="12"/>
                            </w:rPr>
                          </w:pPr>
                          <w:r>
                            <w:fldChar w:fldCharType="begin"/>
                          </w:r>
                          <w:r>
                            <w:rPr>
                              <w:rStyle w:val="12"/>
                            </w:rPr>
                            <w:instrText xml:space="preserve">PAGE  </w:instrText>
                          </w:r>
                          <w:r>
                            <w:fldChar w:fldCharType="separate"/>
                          </w:r>
                          <w:r>
                            <w:rPr>
                              <w:rStyle w:val="12"/>
                            </w:rPr>
                            <w:t>1</w:t>
                          </w:r>
                          <w:r>
                            <w:fldChar w:fldCharType="end"/>
                          </w:r>
                        </w:p>
                        <w:p w14:paraId="7F35FCE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F2D12D">
                    <w:pPr>
                      <w:pStyle w:val="4"/>
                      <w:rPr>
                        <w:rStyle w:val="12"/>
                      </w:rPr>
                    </w:pPr>
                    <w:r>
                      <w:fldChar w:fldCharType="begin"/>
                    </w:r>
                    <w:r>
                      <w:rPr>
                        <w:rStyle w:val="12"/>
                      </w:rPr>
                      <w:instrText xml:space="preserve">PAGE  </w:instrText>
                    </w:r>
                    <w:r>
                      <w:fldChar w:fldCharType="separate"/>
                    </w:r>
                    <w:r>
                      <w:rPr>
                        <w:rStyle w:val="12"/>
                      </w:rPr>
                      <w:t>1</w:t>
                    </w:r>
                    <w:r>
                      <w:fldChar w:fldCharType="end"/>
                    </w:r>
                  </w:p>
                  <w:p w14:paraId="7F35FCE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61704">
    <w:pPr>
      <w:pStyle w:val="4"/>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D4052">
                          <w:pPr>
                            <w:pStyle w:val="4"/>
                            <w:rPr>
                              <w:rStyle w:val="12"/>
                            </w:rPr>
                          </w:pPr>
                          <w:r>
                            <w:fldChar w:fldCharType="begin"/>
                          </w:r>
                          <w:r>
                            <w:rPr>
                              <w:rStyle w:val="12"/>
                            </w:rPr>
                            <w:instrText xml:space="preserve">PAGE  </w:instrText>
                          </w:r>
                          <w:r>
                            <w:fldChar w:fldCharType="separate"/>
                          </w:r>
                          <w:r>
                            <w:rPr>
                              <w:rStyle w:val="12"/>
                            </w:rPr>
                            <w:t>2</w:t>
                          </w:r>
                          <w:r>
                            <w:fldChar w:fldCharType="end"/>
                          </w:r>
                        </w:p>
                        <w:p w14:paraId="3CC48C0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B3D4052">
                    <w:pPr>
                      <w:pStyle w:val="4"/>
                      <w:rPr>
                        <w:rStyle w:val="12"/>
                      </w:rPr>
                    </w:pPr>
                    <w:r>
                      <w:fldChar w:fldCharType="begin"/>
                    </w:r>
                    <w:r>
                      <w:rPr>
                        <w:rStyle w:val="12"/>
                      </w:rPr>
                      <w:instrText xml:space="preserve">PAGE  </w:instrText>
                    </w:r>
                    <w:r>
                      <w:fldChar w:fldCharType="separate"/>
                    </w:r>
                    <w:r>
                      <w:rPr>
                        <w:rStyle w:val="12"/>
                      </w:rPr>
                      <w:t>2</w:t>
                    </w:r>
                    <w:r>
                      <w:fldChar w:fldCharType="end"/>
                    </w:r>
                  </w:p>
                  <w:p w14:paraId="3CC48C00"/>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EB90C">
    <w:pPr>
      <w:pStyle w:val="5"/>
      <w:jc w:val="right"/>
      <w:rPr>
        <w:b/>
        <w:bCs/>
        <w:sz w:val="24"/>
        <w:szCs w:val="24"/>
      </w:rPr>
    </w:pPr>
    <w:r>
      <w:rPr>
        <w:rFonts w:hint="eastAsia"/>
        <w:b/>
        <w:bCs/>
        <w:sz w:val="24"/>
        <w:szCs w:val="24"/>
      </w:rPr>
      <w:t>合同编号：</w:t>
    </w:r>
    <w:r>
      <w:rPr>
        <w:rFonts w:hint="eastAsia"/>
        <w:b/>
        <w:bCs/>
        <w:sz w:val="24"/>
        <w:szCs w:val="24"/>
        <w:lang w:val="en-US" w:eastAsia="zh-CN"/>
      </w:rPr>
      <w:t>{{contractNo}}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736714"/>
    <w:multiLevelType w:val="multilevel"/>
    <w:tmpl w:val="6B736714"/>
    <w:lvl w:ilvl="0" w:tentative="0">
      <w:start w:val="1"/>
      <w:numFmt w:val="decimal"/>
      <w:pStyle w:val="18"/>
      <w:lvlText w:val="%1、"/>
      <w:lvlJc w:val="left"/>
      <w:pPr>
        <w:ind w:left="780" w:hanging="360"/>
      </w:pPr>
      <w:rPr>
        <w:rFonts w:hint="default" w:ascii="宋体" w:hAnsi="宋体" w:eastAsia="宋体" w:cs="宋体"/>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0MDkzOGFkMDRmNzU2ODVjNmMwMGZlNTBkNDhiMDkifQ=="/>
  </w:docVars>
  <w:rsids>
    <w:rsidRoot w:val="00DE2E98"/>
    <w:rsid w:val="00020EC6"/>
    <w:rsid w:val="00081269"/>
    <w:rsid w:val="000925B8"/>
    <w:rsid w:val="000A2984"/>
    <w:rsid w:val="000A45B0"/>
    <w:rsid w:val="000E1AE2"/>
    <w:rsid w:val="00106DCF"/>
    <w:rsid w:val="0011021C"/>
    <w:rsid w:val="00110C14"/>
    <w:rsid w:val="001118EE"/>
    <w:rsid w:val="001150BB"/>
    <w:rsid w:val="00115D5B"/>
    <w:rsid w:val="00120F5B"/>
    <w:rsid w:val="00145355"/>
    <w:rsid w:val="00147928"/>
    <w:rsid w:val="00154F88"/>
    <w:rsid w:val="00170E33"/>
    <w:rsid w:val="00174E6E"/>
    <w:rsid w:val="001A0A1B"/>
    <w:rsid w:val="001A35A1"/>
    <w:rsid w:val="001B6921"/>
    <w:rsid w:val="001D4B84"/>
    <w:rsid w:val="001E7E5E"/>
    <w:rsid w:val="00210A4A"/>
    <w:rsid w:val="002351FA"/>
    <w:rsid w:val="0024501A"/>
    <w:rsid w:val="00252451"/>
    <w:rsid w:val="00253CBD"/>
    <w:rsid w:val="00260EDF"/>
    <w:rsid w:val="002647D8"/>
    <w:rsid w:val="00264FC6"/>
    <w:rsid w:val="00273469"/>
    <w:rsid w:val="00283694"/>
    <w:rsid w:val="00290A51"/>
    <w:rsid w:val="002C0986"/>
    <w:rsid w:val="002D4FA8"/>
    <w:rsid w:val="00303287"/>
    <w:rsid w:val="00310BAA"/>
    <w:rsid w:val="0031280E"/>
    <w:rsid w:val="00341E5A"/>
    <w:rsid w:val="0034207E"/>
    <w:rsid w:val="00344086"/>
    <w:rsid w:val="003925AB"/>
    <w:rsid w:val="003936BC"/>
    <w:rsid w:val="003A6208"/>
    <w:rsid w:val="003B42B9"/>
    <w:rsid w:val="003C0F97"/>
    <w:rsid w:val="003D539D"/>
    <w:rsid w:val="003E2C7F"/>
    <w:rsid w:val="0040076B"/>
    <w:rsid w:val="00414888"/>
    <w:rsid w:val="00416053"/>
    <w:rsid w:val="00417221"/>
    <w:rsid w:val="00432A0E"/>
    <w:rsid w:val="00452B66"/>
    <w:rsid w:val="00462B6B"/>
    <w:rsid w:val="004857BF"/>
    <w:rsid w:val="004915E6"/>
    <w:rsid w:val="004933F4"/>
    <w:rsid w:val="00496206"/>
    <w:rsid w:val="004D75E6"/>
    <w:rsid w:val="00501012"/>
    <w:rsid w:val="00513D88"/>
    <w:rsid w:val="005261E1"/>
    <w:rsid w:val="00526B48"/>
    <w:rsid w:val="0054697F"/>
    <w:rsid w:val="005615C9"/>
    <w:rsid w:val="005770ED"/>
    <w:rsid w:val="00577F02"/>
    <w:rsid w:val="0058791E"/>
    <w:rsid w:val="005B6841"/>
    <w:rsid w:val="005D0ACA"/>
    <w:rsid w:val="005D25BE"/>
    <w:rsid w:val="005D2A10"/>
    <w:rsid w:val="005F2F0A"/>
    <w:rsid w:val="005F7244"/>
    <w:rsid w:val="006019C8"/>
    <w:rsid w:val="0060699C"/>
    <w:rsid w:val="0061058E"/>
    <w:rsid w:val="0062099E"/>
    <w:rsid w:val="00674F46"/>
    <w:rsid w:val="00677080"/>
    <w:rsid w:val="006A5FB3"/>
    <w:rsid w:val="006C6087"/>
    <w:rsid w:val="006D6944"/>
    <w:rsid w:val="006E7452"/>
    <w:rsid w:val="007050EE"/>
    <w:rsid w:val="0070519D"/>
    <w:rsid w:val="00720E38"/>
    <w:rsid w:val="0073307F"/>
    <w:rsid w:val="00735B74"/>
    <w:rsid w:val="00744365"/>
    <w:rsid w:val="00767250"/>
    <w:rsid w:val="007709C4"/>
    <w:rsid w:val="00784747"/>
    <w:rsid w:val="007A407E"/>
    <w:rsid w:val="007B5A50"/>
    <w:rsid w:val="007C0302"/>
    <w:rsid w:val="007C23A1"/>
    <w:rsid w:val="007C2E3C"/>
    <w:rsid w:val="007D0A0F"/>
    <w:rsid w:val="007D10CE"/>
    <w:rsid w:val="007F3251"/>
    <w:rsid w:val="007F68E5"/>
    <w:rsid w:val="0080762D"/>
    <w:rsid w:val="008244F0"/>
    <w:rsid w:val="00826A94"/>
    <w:rsid w:val="00830066"/>
    <w:rsid w:val="008377BF"/>
    <w:rsid w:val="00845744"/>
    <w:rsid w:val="00854B52"/>
    <w:rsid w:val="008A7B76"/>
    <w:rsid w:val="008A7C25"/>
    <w:rsid w:val="008D4CA5"/>
    <w:rsid w:val="008D77A7"/>
    <w:rsid w:val="008E2DA1"/>
    <w:rsid w:val="008E6500"/>
    <w:rsid w:val="008F216C"/>
    <w:rsid w:val="008F554E"/>
    <w:rsid w:val="00905BCE"/>
    <w:rsid w:val="00934FCE"/>
    <w:rsid w:val="00943427"/>
    <w:rsid w:val="00953B53"/>
    <w:rsid w:val="0098758B"/>
    <w:rsid w:val="00996EDA"/>
    <w:rsid w:val="009A3BA0"/>
    <w:rsid w:val="009A4D10"/>
    <w:rsid w:val="009A6AAD"/>
    <w:rsid w:val="009B764E"/>
    <w:rsid w:val="009B7860"/>
    <w:rsid w:val="009D0931"/>
    <w:rsid w:val="009D19BF"/>
    <w:rsid w:val="009D3E9A"/>
    <w:rsid w:val="00A622F0"/>
    <w:rsid w:val="00A82677"/>
    <w:rsid w:val="00A9000C"/>
    <w:rsid w:val="00AC642A"/>
    <w:rsid w:val="00AE13F5"/>
    <w:rsid w:val="00B05FAA"/>
    <w:rsid w:val="00B074F4"/>
    <w:rsid w:val="00B14910"/>
    <w:rsid w:val="00B14A5E"/>
    <w:rsid w:val="00B16925"/>
    <w:rsid w:val="00B2358A"/>
    <w:rsid w:val="00B23E63"/>
    <w:rsid w:val="00B358CC"/>
    <w:rsid w:val="00B40E94"/>
    <w:rsid w:val="00B648EB"/>
    <w:rsid w:val="00B65781"/>
    <w:rsid w:val="00B70B64"/>
    <w:rsid w:val="00B8053D"/>
    <w:rsid w:val="00B81BE6"/>
    <w:rsid w:val="00B8228E"/>
    <w:rsid w:val="00BA37FB"/>
    <w:rsid w:val="00BA7DA5"/>
    <w:rsid w:val="00BB0D02"/>
    <w:rsid w:val="00BB710F"/>
    <w:rsid w:val="00BC5C8D"/>
    <w:rsid w:val="00BD4316"/>
    <w:rsid w:val="00BD63A7"/>
    <w:rsid w:val="00BE48FC"/>
    <w:rsid w:val="00C00D24"/>
    <w:rsid w:val="00C06348"/>
    <w:rsid w:val="00C073C3"/>
    <w:rsid w:val="00C07EEA"/>
    <w:rsid w:val="00C25AA0"/>
    <w:rsid w:val="00C422A3"/>
    <w:rsid w:val="00C56C74"/>
    <w:rsid w:val="00C86F5E"/>
    <w:rsid w:val="00CB4BBB"/>
    <w:rsid w:val="00CC69FB"/>
    <w:rsid w:val="00CF476E"/>
    <w:rsid w:val="00D21010"/>
    <w:rsid w:val="00D2321D"/>
    <w:rsid w:val="00D246C9"/>
    <w:rsid w:val="00D30090"/>
    <w:rsid w:val="00D31C15"/>
    <w:rsid w:val="00D3790C"/>
    <w:rsid w:val="00D42385"/>
    <w:rsid w:val="00D54626"/>
    <w:rsid w:val="00D5767A"/>
    <w:rsid w:val="00D95E2B"/>
    <w:rsid w:val="00DA78D5"/>
    <w:rsid w:val="00DB4D57"/>
    <w:rsid w:val="00DD1779"/>
    <w:rsid w:val="00DE2E98"/>
    <w:rsid w:val="00DF6152"/>
    <w:rsid w:val="00E01E07"/>
    <w:rsid w:val="00E0229E"/>
    <w:rsid w:val="00E164F6"/>
    <w:rsid w:val="00E23917"/>
    <w:rsid w:val="00E37351"/>
    <w:rsid w:val="00E40866"/>
    <w:rsid w:val="00E40E8E"/>
    <w:rsid w:val="00E41DEF"/>
    <w:rsid w:val="00E424A4"/>
    <w:rsid w:val="00E57F3C"/>
    <w:rsid w:val="00E63FEC"/>
    <w:rsid w:val="00E76C77"/>
    <w:rsid w:val="00E808FB"/>
    <w:rsid w:val="00E8472B"/>
    <w:rsid w:val="00E922B7"/>
    <w:rsid w:val="00EA4DCF"/>
    <w:rsid w:val="00ED60E5"/>
    <w:rsid w:val="00ED7A78"/>
    <w:rsid w:val="00EE7B3A"/>
    <w:rsid w:val="00F1771E"/>
    <w:rsid w:val="00F36F98"/>
    <w:rsid w:val="00F80E85"/>
    <w:rsid w:val="00F9521B"/>
    <w:rsid w:val="00F9751A"/>
    <w:rsid w:val="00F97C97"/>
    <w:rsid w:val="00FC0431"/>
    <w:rsid w:val="00FC298A"/>
    <w:rsid w:val="00FD33B9"/>
    <w:rsid w:val="019B1886"/>
    <w:rsid w:val="0402481D"/>
    <w:rsid w:val="04280A2B"/>
    <w:rsid w:val="055C30DB"/>
    <w:rsid w:val="0599432F"/>
    <w:rsid w:val="06157AD8"/>
    <w:rsid w:val="06A72A7B"/>
    <w:rsid w:val="076C1807"/>
    <w:rsid w:val="0860046C"/>
    <w:rsid w:val="08D12385"/>
    <w:rsid w:val="09334AC9"/>
    <w:rsid w:val="0B494D9B"/>
    <w:rsid w:val="0B703692"/>
    <w:rsid w:val="0BDB47D6"/>
    <w:rsid w:val="0CD4703E"/>
    <w:rsid w:val="0E57025F"/>
    <w:rsid w:val="0E576B35"/>
    <w:rsid w:val="0EF422AA"/>
    <w:rsid w:val="11A264FE"/>
    <w:rsid w:val="156E4664"/>
    <w:rsid w:val="16943FD5"/>
    <w:rsid w:val="1717584E"/>
    <w:rsid w:val="180D406E"/>
    <w:rsid w:val="1A402585"/>
    <w:rsid w:val="1C1476D4"/>
    <w:rsid w:val="1D1375A6"/>
    <w:rsid w:val="1DD907A9"/>
    <w:rsid w:val="1ED8052A"/>
    <w:rsid w:val="23BE02BA"/>
    <w:rsid w:val="23FD593D"/>
    <w:rsid w:val="24310D3C"/>
    <w:rsid w:val="26D65731"/>
    <w:rsid w:val="27764281"/>
    <w:rsid w:val="2A812EF9"/>
    <w:rsid w:val="2D2D5418"/>
    <w:rsid w:val="2E50107C"/>
    <w:rsid w:val="2E923F5C"/>
    <w:rsid w:val="2F0F103A"/>
    <w:rsid w:val="2F326AD7"/>
    <w:rsid w:val="31C003CA"/>
    <w:rsid w:val="3385006D"/>
    <w:rsid w:val="369D6F2B"/>
    <w:rsid w:val="370B31D9"/>
    <w:rsid w:val="38C03C2B"/>
    <w:rsid w:val="393B3708"/>
    <w:rsid w:val="3A2B1407"/>
    <w:rsid w:val="3ADE7B13"/>
    <w:rsid w:val="3BA75DAA"/>
    <w:rsid w:val="3CC03C61"/>
    <w:rsid w:val="3D120040"/>
    <w:rsid w:val="3D216CE0"/>
    <w:rsid w:val="3D532A3A"/>
    <w:rsid w:val="3DA70BDA"/>
    <w:rsid w:val="3EA5F86B"/>
    <w:rsid w:val="3F7C5523"/>
    <w:rsid w:val="403B1127"/>
    <w:rsid w:val="41813BA4"/>
    <w:rsid w:val="42A12548"/>
    <w:rsid w:val="42CC74A4"/>
    <w:rsid w:val="436E5865"/>
    <w:rsid w:val="43850BA3"/>
    <w:rsid w:val="43C42299"/>
    <w:rsid w:val="46320B57"/>
    <w:rsid w:val="465869CB"/>
    <w:rsid w:val="469F0AEA"/>
    <w:rsid w:val="473AA964"/>
    <w:rsid w:val="496942BA"/>
    <w:rsid w:val="49EA0718"/>
    <w:rsid w:val="49FE46F2"/>
    <w:rsid w:val="4ACD6045"/>
    <w:rsid w:val="4B6E7D5A"/>
    <w:rsid w:val="4C457E71"/>
    <w:rsid w:val="4D61085B"/>
    <w:rsid w:val="4D63729D"/>
    <w:rsid w:val="4E000E23"/>
    <w:rsid w:val="4F212DFC"/>
    <w:rsid w:val="4F8D2AD7"/>
    <w:rsid w:val="4FB80313"/>
    <w:rsid w:val="4FCE7CFE"/>
    <w:rsid w:val="51D164FA"/>
    <w:rsid w:val="53403512"/>
    <w:rsid w:val="54FC6198"/>
    <w:rsid w:val="56F30FFA"/>
    <w:rsid w:val="571F6025"/>
    <w:rsid w:val="57F52D70"/>
    <w:rsid w:val="57FD9B36"/>
    <w:rsid w:val="5851688B"/>
    <w:rsid w:val="58547C87"/>
    <w:rsid w:val="58700BD8"/>
    <w:rsid w:val="587D0513"/>
    <w:rsid w:val="58A61818"/>
    <w:rsid w:val="58F25F1C"/>
    <w:rsid w:val="593E549E"/>
    <w:rsid w:val="5A3B26B8"/>
    <w:rsid w:val="5AC35328"/>
    <w:rsid w:val="5CBD5B42"/>
    <w:rsid w:val="5DCC03D0"/>
    <w:rsid w:val="5DFFC4C4"/>
    <w:rsid w:val="5F1B39C5"/>
    <w:rsid w:val="610C1B91"/>
    <w:rsid w:val="612B495E"/>
    <w:rsid w:val="613F4D13"/>
    <w:rsid w:val="619B0447"/>
    <w:rsid w:val="62EB4660"/>
    <w:rsid w:val="62FC0A99"/>
    <w:rsid w:val="64F05AA6"/>
    <w:rsid w:val="65015919"/>
    <w:rsid w:val="650D38F3"/>
    <w:rsid w:val="65516FAF"/>
    <w:rsid w:val="66CB2414"/>
    <w:rsid w:val="6717163B"/>
    <w:rsid w:val="6827584C"/>
    <w:rsid w:val="6AD959DC"/>
    <w:rsid w:val="6CB83252"/>
    <w:rsid w:val="6D055E2C"/>
    <w:rsid w:val="6D282718"/>
    <w:rsid w:val="6DB226B9"/>
    <w:rsid w:val="6E8F5797"/>
    <w:rsid w:val="6FBD2FA1"/>
    <w:rsid w:val="6FFEC229"/>
    <w:rsid w:val="70E77FCC"/>
    <w:rsid w:val="70FF1FB5"/>
    <w:rsid w:val="720E55CB"/>
    <w:rsid w:val="726E73F3"/>
    <w:rsid w:val="7282631B"/>
    <w:rsid w:val="73AD09AB"/>
    <w:rsid w:val="74CA6436"/>
    <w:rsid w:val="75B6B1CA"/>
    <w:rsid w:val="766B556F"/>
    <w:rsid w:val="77430150"/>
    <w:rsid w:val="78144598"/>
    <w:rsid w:val="785651B1"/>
    <w:rsid w:val="79450F65"/>
    <w:rsid w:val="794A172E"/>
    <w:rsid w:val="79AF7319"/>
    <w:rsid w:val="7A7B08FF"/>
    <w:rsid w:val="7AD63D87"/>
    <w:rsid w:val="7D646D52"/>
    <w:rsid w:val="7D7AB790"/>
    <w:rsid w:val="7DF3A5C8"/>
    <w:rsid w:val="7E556E21"/>
    <w:rsid w:val="7E6C18AB"/>
    <w:rsid w:val="7EF02568"/>
    <w:rsid w:val="7F7A3A9D"/>
    <w:rsid w:val="7F940B99"/>
    <w:rsid w:val="7FBFF02A"/>
    <w:rsid w:val="7FDF4FC1"/>
    <w:rsid w:val="7FEFAA73"/>
    <w:rsid w:val="7FF6B42E"/>
    <w:rsid w:val="9D7F61C4"/>
    <w:rsid w:val="9FFB7794"/>
    <w:rsid w:val="B7BF7188"/>
    <w:rsid w:val="BDDB8B07"/>
    <w:rsid w:val="DDAF02FE"/>
    <w:rsid w:val="EB57EAC0"/>
    <w:rsid w:val="F6FDB9DD"/>
    <w:rsid w:val="F74A1262"/>
    <w:rsid w:val="FBFF742B"/>
    <w:rsid w:val="FECB7648"/>
    <w:rsid w:val="FF7BC7E0"/>
    <w:rsid w:val="FFFE8CA6"/>
    <w:rsid w:val="FFFFB9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autoRedefine/>
    <w:unhideWhenUsed/>
    <w:qFormat/>
    <w:uiPriority w:val="0"/>
    <w:pPr>
      <w:jc w:val="left"/>
    </w:pPr>
  </w:style>
  <w:style w:type="paragraph" w:styleId="3">
    <w:name w:val="Balloon Text"/>
    <w:basedOn w:val="1"/>
    <w:link w:val="23"/>
    <w:autoRedefine/>
    <w:semiHidden/>
    <w:unhideWhenUsed/>
    <w:qFormat/>
    <w:uiPriority w:val="99"/>
    <w:rPr>
      <w:sz w:val="18"/>
      <w:szCs w:val="18"/>
    </w:rPr>
  </w:style>
  <w:style w:type="paragraph" w:styleId="4">
    <w:name w:val="footer"/>
    <w:basedOn w:val="1"/>
    <w:link w:val="16"/>
    <w:autoRedefine/>
    <w:unhideWhenUsed/>
    <w:qFormat/>
    <w:uiPriority w:val="0"/>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7"/>
    <w:autoRedefine/>
    <w:qFormat/>
    <w:uiPriority w:val="0"/>
    <w:pPr>
      <w:spacing w:before="240" w:after="60" w:line="312" w:lineRule="auto"/>
      <w:jc w:val="center"/>
      <w:outlineLvl w:val="1"/>
    </w:pPr>
    <w:rPr>
      <w:rFonts w:ascii="Cambria" w:hAnsi="Cambria"/>
      <w:b/>
      <w:bCs/>
      <w:kern w:val="28"/>
      <w:sz w:val="32"/>
      <w:szCs w:val="32"/>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9">
    <w:name w:val="annotation subject"/>
    <w:basedOn w:val="2"/>
    <w:next w:val="2"/>
    <w:link w:val="22"/>
    <w:autoRedefine/>
    <w:semiHidden/>
    <w:unhideWhenUsed/>
    <w:qFormat/>
    <w:uiPriority w:val="99"/>
    <w:rPr>
      <w:b/>
      <w:bCs/>
    </w:rPr>
  </w:style>
  <w:style w:type="character" w:styleId="12">
    <w:name w:val="page number"/>
    <w:basedOn w:val="11"/>
    <w:autoRedefine/>
    <w:qFormat/>
    <w:uiPriority w:val="0"/>
  </w:style>
  <w:style w:type="character" w:styleId="13">
    <w:name w:val="Hyperlink"/>
    <w:autoRedefine/>
    <w:qFormat/>
    <w:uiPriority w:val="0"/>
    <w:rPr>
      <w:color w:val="0000FF"/>
      <w:u w:val="single"/>
    </w:rPr>
  </w:style>
  <w:style w:type="character" w:styleId="14">
    <w:name w:val="annotation reference"/>
    <w:basedOn w:val="11"/>
    <w:autoRedefine/>
    <w:unhideWhenUsed/>
    <w:qFormat/>
    <w:uiPriority w:val="0"/>
    <w:rPr>
      <w:sz w:val="21"/>
      <w:szCs w:val="21"/>
    </w:rPr>
  </w:style>
  <w:style w:type="character" w:customStyle="1" w:styleId="15">
    <w:name w:val="页眉 字符"/>
    <w:basedOn w:val="11"/>
    <w:link w:val="5"/>
    <w:autoRedefine/>
    <w:qFormat/>
    <w:uiPriority w:val="99"/>
    <w:rPr>
      <w:sz w:val="18"/>
      <w:szCs w:val="18"/>
    </w:rPr>
  </w:style>
  <w:style w:type="character" w:customStyle="1" w:styleId="16">
    <w:name w:val="页脚 字符"/>
    <w:basedOn w:val="11"/>
    <w:link w:val="4"/>
    <w:autoRedefine/>
    <w:semiHidden/>
    <w:qFormat/>
    <w:uiPriority w:val="99"/>
    <w:rPr>
      <w:sz w:val="18"/>
      <w:szCs w:val="18"/>
    </w:rPr>
  </w:style>
  <w:style w:type="character" w:customStyle="1" w:styleId="17">
    <w:name w:val="副标题 字符"/>
    <w:basedOn w:val="11"/>
    <w:link w:val="6"/>
    <w:autoRedefine/>
    <w:qFormat/>
    <w:uiPriority w:val="0"/>
    <w:rPr>
      <w:rFonts w:ascii="Cambria" w:hAnsi="Cambria" w:eastAsia="宋体" w:cs="Times New Roman"/>
      <w:b/>
      <w:bCs/>
      <w:kern w:val="28"/>
      <w:sz w:val="32"/>
      <w:szCs w:val="32"/>
    </w:rPr>
  </w:style>
  <w:style w:type="paragraph" w:styleId="18">
    <w:name w:val="List Paragraph"/>
    <w:basedOn w:val="1"/>
    <w:autoRedefine/>
    <w:qFormat/>
    <w:uiPriority w:val="34"/>
    <w:pPr>
      <w:numPr>
        <w:ilvl w:val="0"/>
        <w:numId w:val="1"/>
      </w:numPr>
      <w:jc w:val="left"/>
    </w:pPr>
  </w:style>
  <w:style w:type="character" w:customStyle="1" w:styleId="19">
    <w:name w:val="style5"/>
    <w:basedOn w:val="11"/>
    <w:autoRedefine/>
    <w:qFormat/>
    <w:uiPriority w:val="0"/>
  </w:style>
  <w:style w:type="character" w:customStyle="1" w:styleId="20">
    <w:name w:val="a0"/>
    <w:autoRedefine/>
    <w:qFormat/>
    <w:uiPriority w:val="0"/>
  </w:style>
  <w:style w:type="character" w:customStyle="1" w:styleId="21">
    <w:name w:val="批注文字 字符"/>
    <w:basedOn w:val="11"/>
    <w:link w:val="2"/>
    <w:autoRedefine/>
    <w:qFormat/>
    <w:uiPriority w:val="0"/>
    <w:rPr>
      <w:rFonts w:ascii="Times New Roman" w:hAnsi="Times New Roman" w:eastAsia="宋体" w:cs="Times New Roman"/>
      <w:szCs w:val="24"/>
    </w:rPr>
  </w:style>
  <w:style w:type="character" w:customStyle="1" w:styleId="22">
    <w:name w:val="批注主题 字符"/>
    <w:basedOn w:val="21"/>
    <w:link w:val="9"/>
    <w:autoRedefine/>
    <w:semiHidden/>
    <w:qFormat/>
    <w:uiPriority w:val="99"/>
    <w:rPr>
      <w:rFonts w:ascii="Times New Roman" w:hAnsi="Times New Roman" w:eastAsia="宋体" w:cs="Times New Roman"/>
      <w:b/>
      <w:bCs/>
      <w:szCs w:val="24"/>
    </w:rPr>
  </w:style>
  <w:style w:type="character" w:customStyle="1" w:styleId="23">
    <w:name w:val="批注框文本 字符"/>
    <w:basedOn w:val="11"/>
    <w:link w:val="3"/>
    <w:autoRedefine/>
    <w:semiHidden/>
    <w:qFormat/>
    <w:uiPriority w:val="99"/>
    <w:rPr>
      <w:rFonts w:ascii="Times New Roman" w:hAnsi="Times New Roman" w:eastAsia="宋体" w:cs="Times New Roman"/>
      <w:sz w:val="18"/>
      <w:szCs w:val="18"/>
    </w:rPr>
  </w:style>
  <w:style w:type="paragraph" w:customStyle="1" w:styleId="24">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5">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6">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1893</Words>
  <Characters>2570</Characters>
  <Lines>16</Lines>
  <Paragraphs>4</Paragraphs>
  <TotalTime>1</TotalTime>
  <ScaleCrop>false</ScaleCrop>
  <LinksUpToDate>false</LinksUpToDate>
  <CharactersWithSpaces>2677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2024-01-05T07:32:00Z</dcterms:created>
  <dc:creator>AutoBVT</dc:creator>
  <cp:lastModifiedBy>SYT</cp:lastModifiedBy>
  <dcterms:modified xsi:type="dcterms:W3CDTF">2026-06-08T06:53:06Z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54D37B5A32B24E1FA6310D7935BE83C5_13</vt:lpwstr>
  </property>
  <property fmtid="{D5CDD505-2E9C-101B-9397-08002B2CF9AE}" pid="4" name="_IPGFID">
    <vt:lpwstr>[DocID]=D37052F8-E819-4331-BB42-4DDFD8BB25F4</vt:lpwstr>
  </property>
  <property fmtid="{D5CDD505-2E9C-101B-9397-08002B2CF9AE}" pid="5" name="_IPGFLOW_P-B98F_E-1_FP-1_SP-1_CV-DE4D8D40_CN-27EFBDA4">
    <vt:lpwstr>wKkIszkCrf6tSEKal3WL1D5IT2GrH/UJIcaW3i1kcgiyms/6dMNpFgpsB2kP2965p7E3i928nE+ZVOg+yXH84I6/goXUxCJHJ8HFesQFnUYAgXe/2DlOeswJataZb/zOyuNN0zb8gZT6ZLvChkyYjA4+BH+iaH9pqdTsgN5RqCX/dRb6mEQ0MQKetyGzTk3NjEBIT7uqZHpPGDkvuop8jSeIptLN6JqfgpqcfC6005ixwQt8/Ks/FCCe9MHsOp/</vt:lpwstr>
  </property>
  <property fmtid="{D5CDD505-2E9C-101B-9397-08002B2CF9AE}" pid="6" name="_IPGFLOW_P-B98F_E-1_FP-1_SP-2_CV-C4FBFF79_CN-C9C0B220">
    <vt:lpwstr>0zwymJObQXPuUPygvNb/eFeYoSQiwdkl73OqBRYZQj+bI/P/sYKinbTKxJFO4StUqqKTVzOW14D2hjQMCmrxlsi6IEsDkJxFMtjfgD34mMRxcQRf0kx7oh+Ru0ufz9YvqvqGnMx3VhuTIkmWmZiXoswqQIt61IIqJgAD9akFW41Q=</vt:lpwstr>
  </property>
  <property fmtid="{D5CDD505-2E9C-101B-9397-08002B2CF9AE}" pid="7" name="_IPGFLOW_P-B98F_E-0_FP-1_CV-B684056A_CN-79C96495">
    <vt:lpwstr>DPSPMK|3|428|2|0</vt:lpwstr>
  </property>
  <property fmtid="{D5CDD505-2E9C-101B-9397-08002B2CF9AE}" pid="8" name="_IPGFLOW_P-B98F_E-1_FP-2_SP-1_CV-EAAD9BAA_CN-67180FF7">
    <vt:lpwstr>wKkIszkCrf6tSEKal3WL1GetYruN/KIgu0DTeB15B49VmO/5pTSTFuuKNJQNy9mMK1bibMpO4Wk1Avn+E5qR+NG6ku0FaB4V8ozNL2IRQnElDKF2IJoEWat0zHTClBLBxOt+Ni63jcjwFlPSoOqOHECHEmiBuazXQmg2U5jpzYiWP459/vOzoZiHUuXljbzgTcznLbxq0WrDXs2tsAOVk16j0UkrOB4eGoWAxLasE66bqSIqtF+YsYyq1snDIlG</vt:lpwstr>
  </property>
  <property fmtid="{D5CDD505-2E9C-101B-9397-08002B2CF9AE}" pid="9" name="_IPGFLOW_P-B98F_E-1_FP-2_SP-2_CV-75F7AC4_CN-FEC949A1">
    <vt:lpwstr>x4WMb31INmm1+E0dEM7HM4MDHP2+rHaA5ynl8LN9Yqr3UCGssU4gmny/A+l9tkZ8mcM4Ldt5EJJFufTgomziQrJYzKHhO+NEu7vzSvHIjaNC39TqNlQyDnv9GsJ8M4dGLe2oBxJypbutBrpAp64MHlA==</vt:lpwstr>
  </property>
  <property fmtid="{D5CDD505-2E9C-101B-9397-08002B2CF9AE}" pid="10" name="_IPGFLOW_P-B98F_E-0_FP-2_CV-FB4CA461_CN-E61AD2CF">
    <vt:lpwstr>DPSPMK|3|408|2|0</vt:lpwstr>
  </property>
  <property fmtid="{D5CDD505-2E9C-101B-9397-08002B2CF9AE}" pid="11" name="_IPGFLOW_P-B98F_E-1_FP-3_SP-1_CV-52EF2B76_CN-78CE4EA8">
    <vt:lpwstr>wKkIszkCrf6tSEKal3WL1NxuuXxFWFsF6oBcpCmKwkI/GH123Tb/LZiYQFvUMLevZt8f9oEwwqq4NqldCUzUiYYxQ5khUSOA83QkcZ0OYNic2tod3EU41kmfj2Vd1wnl7u/5IJGZ6uQ7Ox8TFhPobp0oYV7alub/GUrKVfPuAjq5NelBjt4JDsre1HdT0YinkavzX/y0sn/rnvmlS+oPd/WA1siJqHB2bBNkVsdNGZZRcWpxAm2sYD2o3xN3nO+</vt:lpwstr>
  </property>
  <property fmtid="{D5CDD505-2E9C-101B-9397-08002B2CF9AE}" pid="12" name="_IPGFLOW_P-B98F_E-1_FP-3_SP-2_CV-4E89F52F_CN-74CE693B">
    <vt:lpwstr>RyZv4fm8k5FgsGcUWWdcPQUW8MhWFqrF1u1heo3H1Z6OGHp1Mp8RjoyZatJlZlO9rtpwRk9ZpDen5uuqaWv/NGU/SCjGB1lZ7GYC95iEf2BfRyJzcznoV/r3wTFJHnLuM</vt:lpwstr>
  </property>
  <property fmtid="{D5CDD505-2E9C-101B-9397-08002B2CF9AE}" pid="13" name="_IPGFLOW_P-B98F_E-0_FP-3_CV-1748F583_CN-41D3A3BD">
    <vt:lpwstr>DPSPMK|3|384|2|0</vt:lpwstr>
  </property>
  <property fmtid="{D5CDD505-2E9C-101B-9397-08002B2CF9AE}" pid="14" name="_IPGFLOW_P-B98F_E-1_FP-4_SP-1_CV-96CDE019_CN-F1E15BE1">
    <vt:lpwstr>nuswl683nH48vnLq5nMxLE15hCpk0QFLF5KTAp1Z8PVxsx2+w62Q+IiqugM4JLRhuQPJcEl+jLNdUEEjjGMxnAJUbCJ85NFaELLDTIQ2i64kxwPnFkg6rORU3SGJxZJ/Hw/YBuWDtlwy8RMefIc064bCDLxmiTk0fIz98JVtHeLp17QFmZUSrkzJO//x67y4APMyJfOKuo6wc13MBC2MWw9jGCXy/uvxrElzDy5T2lFaEfHDUeIqJWSCB2xwz4A</vt:lpwstr>
  </property>
  <property fmtid="{D5CDD505-2E9C-101B-9397-08002B2CF9AE}" pid="15" name="_IPGFLOW_P-B98F_E-1_FP-4_SP-2_CV-F87C97D6_CN-ADA6C50A">
    <vt:lpwstr>Sc198wevzkTQvQqJna2OFdxOZrnbq8n5Z64pAEqoZgPDr7jXyRpMFbMeiY238FeqcKVcjamLpzoS4Iap/9whEM0/sTpQaub3hNLqmhBeQa610dH4CnpNi9voQW+GbnmAo</vt:lpwstr>
  </property>
  <property fmtid="{D5CDD505-2E9C-101B-9397-08002B2CF9AE}" pid="16" name="_IPGFLOW_P-B98F_E-0_FP-4_CV-1748F583_CN-3CA0A5E5">
    <vt:lpwstr>DPSPMK|3|384|2|0</vt:lpwstr>
  </property>
  <property fmtid="{D5CDD505-2E9C-101B-9397-08002B2CF9AE}" pid="17" name="KSOTemplateDocerSaveRecord">
    <vt:lpwstr>eyJoZGlkIjoiMTNmNTI2MzNlNTUwZmY1OTY4ZjEzNWNhNTcxYTVmMzUiLCJ1c2VySWQiOiIxMTI5MjgwNDA5In0=</vt:lpwstr>
  </property>
  <property fmtid="{D5CDD505-2E9C-101B-9397-08002B2CF9AE}" pid="18" name="_IPGFLOW_P-B98F_E-0_CV-8F5BA430_CN-B3C0A9F6">
    <vt:lpwstr>DPFPMK|3|50|5|0</vt:lpwstr>
  </property>
  <property fmtid="{D5CDD505-2E9C-101B-9397-08002B2CF9AE}" pid="19" name="_IPGFLOW_P-B98F_E-1_FP-5_SP-1_CV-EE7D2417_CN-BE26F140">
    <vt:lpwstr>GL6oQsraZ/j01uF68vVPmqrwe0RDQJSnltLx08PhlCeCl3eXG1R6Ma0Ef2yLKIf/jJyLEnAUCE60xnHHDie1yhL8JKRt7ZhCbrmQUJA+Z1rJoWv20afPMbD43O9C03NUcw1FjOrNSss9vp52QPLLIe83LN29KyYYm99z2+t14w7zutD3gmBB8quc9n6rO1e6s+/mkZe6UEpsAPtdWwuyhKaBjXb+Tvdcr/q14Bk+91AJb8rDKOflLBfYJ81Gpmh</vt:lpwstr>
  </property>
  <property fmtid="{D5CDD505-2E9C-101B-9397-08002B2CF9AE}" pid="20" name="_IPGFLOW_P-B98F_E-1_FP-5_SP-2_CV-AAE43121_CN-B0E8A81A">
    <vt:lpwstr>187miq4glaYspMT1wYp4z/17MdgZ8o+t7foeKhL6GHntlWY79WaMiSNXGYJyh7D+aak/ccgZWNoRhFSp/Gbl5FXFkLvh0MaCz+fmKuYJHA4SLrfgLLVoeKpjkLUbgq5B4</vt:lpwstr>
  </property>
  <property fmtid="{D5CDD505-2E9C-101B-9397-08002B2CF9AE}" pid="21" name="_IPGFLOW_P-B98F_E-0_FP-5_CV-1748F583_CN-E1367C60">
    <vt:lpwstr>DPSPMK|3|384|2|0</vt:lpwstr>
  </property>
</Properties>
</file>