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99ED4">
      <w:pPr>
        <w:pStyle w:val="2"/>
        <w:jc w:val="center"/>
        <w:rPr>
          <w:rFonts w:hint="eastAsia"/>
        </w:rPr>
      </w:pPr>
      <w:r>
        <w:rPr>
          <w:rFonts w:hint="eastAsia"/>
        </w:rPr>
        <w:t>工业品买卖合同</w:t>
      </w:r>
    </w:p>
    <w:p w14:paraId="11D23E8B">
      <w:pPr>
        <w:spacing w:line="400" w:lineRule="exact"/>
        <w:rPr>
          <w:rFonts w:hint="eastAsia"/>
          <w:b/>
          <w:bCs/>
          <w:sz w:val="36"/>
          <w:szCs w:val="36"/>
        </w:rPr>
      </w:pPr>
      <w:r>
        <w:rPr>
          <w:rFonts w:hint="eastAsia"/>
          <w:szCs w:val="21"/>
        </w:rPr>
        <w:t>需　方：{{</w:t>
      </w:r>
      <w:r>
        <w:rPr>
          <w:rFonts w:hint="eastAsia"/>
          <w:szCs w:val="21"/>
          <w:lang w:val="en-US" w:eastAsia="zh-CN"/>
        </w:rPr>
        <w:t>partyA</w:t>
      </w:r>
      <w:r>
        <w:rPr>
          <w:rFonts w:hint="eastAsia"/>
          <w:szCs w:val="21"/>
        </w:rPr>
        <w:t>}}                                              合同编号：{{</w:t>
      </w:r>
      <w:r>
        <w:rPr>
          <w:rFonts w:hint="eastAsia"/>
          <w:szCs w:val="21"/>
          <w:lang w:val="en-US" w:eastAsia="zh-CN"/>
        </w:rPr>
        <w:t>contractNo</w:t>
      </w:r>
      <w:r>
        <w:rPr>
          <w:rFonts w:hint="eastAsia"/>
          <w:szCs w:val="21"/>
        </w:rPr>
        <w:t xml:space="preserve">}}                                  </w:t>
      </w:r>
    </w:p>
    <w:p w14:paraId="62477FB7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          签订地点：{{signPlace}}</w:t>
      </w:r>
    </w:p>
    <w:p w14:paraId="11578A5D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供　方：  {{</w:t>
      </w:r>
      <w:r>
        <w:rPr>
          <w:rFonts w:hint="eastAsia"/>
          <w:szCs w:val="21"/>
          <w:lang w:val="en-US" w:eastAsia="zh-CN"/>
        </w:rPr>
        <w:t>partyB</w:t>
      </w:r>
      <w:r>
        <w:rPr>
          <w:rFonts w:hint="eastAsia"/>
          <w:szCs w:val="21"/>
        </w:rPr>
        <w:t>}}                                            签订时间：{{signDate}}</w:t>
      </w:r>
    </w:p>
    <w:p w14:paraId="0B9A43C5">
      <w:pPr>
        <w:spacing w:line="400" w:lineRule="exact"/>
        <w:rPr>
          <w:rFonts w:hint="eastAsia"/>
          <w:szCs w:val="21"/>
          <w:u w:val="single"/>
        </w:rPr>
      </w:pPr>
    </w:p>
    <w:p w14:paraId="65DB32D4">
      <w:pPr>
        <w:rPr>
          <w:rFonts w:hint="eastAsia"/>
          <w:szCs w:val="21"/>
        </w:rPr>
      </w:pPr>
      <w:r>
        <w:rPr>
          <w:rFonts w:hint="eastAsia"/>
          <w:szCs w:val="21"/>
        </w:rPr>
        <w:t>第一条：标的、数量、价款及交（提）货时间</w:t>
      </w:r>
    </w:p>
    <w:tbl>
      <w:tblPr>
        <w:tblStyle w:val="5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26"/>
        <w:gridCol w:w="1700"/>
        <w:gridCol w:w="993"/>
        <w:gridCol w:w="993"/>
        <w:gridCol w:w="1103"/>
        <w:gridCol w:w="1624"/>
        <w:gridCol w:w="1516"/>
      </w:tblGrid>
      <w:tr w14:paraId="34E0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350" w:type="pct"/>
            <w:vAlign w:val="center"/>
          </w:tcPr>
          <w:p w14:paraId="6DCCCEF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2" w:type="pct"/>
            <w:vAlign w:val="center"/>
          </w:tcPr>
          <w:p w14:paraId="58434E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标  的</w:t>
            </w:r>
          </w:p>
          <w:p w14:paraId="14DF80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名  称</w:t>
            </w:r>
          </w:p>
        </w:tc>
        <w:tc>
          <w:tcPr>
            <w:tcW w:w="786" w:type="pct"/>
            <w:vAlign w:val="center"/>
          </w:tcPr>
          <w:p w14:paraId="1246F94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   格</w:t>
            </w:r>
          </w:p>
          <w:p w14:paraId="68B47B6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型   号</w:t>
            </w:r>
          </w:p>
        </w:tc>
        <w:tc>
          <w:tcPr>
            <w:tcW w:w="459" w:type="pct"/>
            <w:vAlign w:val="center"/>
          </w:tcPr>
          <w:p w14:paraId="776048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59" w:type="pct"/>
            <w:vAlign w:val="center"/>
          </w:tcPr>
          <w:p w14:paraId="01E09CD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509" w:type="pct"/>
            <w:vAlign w:val="center"/>
          </w:tcPr>
          <w:p w14:paraId="048F96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 w14:paraId="4991C69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50" w:type="pct"/>
            <w:vAlign w:val="center"/>
          </w:tcPr>
          <w:p w14:paraId="065C9E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金  额</w:t>
            </w:r>
          </w:p>
          <w:p w14:paraId="0A58D13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00" w:type="pct"/>
            <w:vAlign w:val="center"/>
          </w:tcPr>
          <w:p w14:paraId="61C50C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交 货 期</w:t>
            </w:r>
          </w:p>
        </w:tc>
      </w:tr>
      <w:tr w14:paraId="6323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  <w:jc w:val="center"/>
        </w:trPr>
        <w:tc>
          <w:tcPr>
            <w:tcW w:w="350" w:type="pct"/>
            <w:tcBorders>
              <w:bottom w:val="nil"/>
            </w:tcBorders>
            <w:vAlign w:val="center"/>
          </w:tcPr>
          <w:p w14:paraId="799160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tcBorders>
              <w:bottom w:val="nil"/>
            </w:tcBorders>
            <w:vAlign w:val="center"/>
          </w:tcPr>
          <w:p w14:paraId="118208F6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{{items}}</w:t>
            </w:r>
          </w:p>
        </w:tc>
        <w:tc>
          <w:tcPr>
            <w:tcW w:w="786" w:type="pct"/>
            <w:tcBorders>
              <w:bottom w:val="nil"/>
            </w:tcBorders>
            <w:vAlign w:val="center"/>
          </w:tcPr>
          <w:p w14:paraId="0129A0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D4C8F3C"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1DFA658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tcBorders>
              <w:bottom w:val="nil"/>
            </w:tcBorders>
            <w:vAlign w:val="center"/>
          </w:tcPr>
          <w:p w14:paraId="287750F8">
            <w:pPr>
              <w:ind w:left="-105" w:lef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0922A9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  <w:tcBorders>
              <w:bottom w:val="nil"/>
            </w:tcBorders>
            <w:vAlign w:val="center"/>
          </w:tcPr>
          <w:p w14:paraId="5669A387">
            <w:pPr>
              <w:tabs>
                <w:tab w:val="left" w:pos="-118"/>
              </w:tabs>
              <w:ind w:left="-118" w:leftChars="-56" w:right="-55" w:rightChars="-26" w:firstLine="30" w:firstLineChars="17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6CDF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tcBorders>
              <w:top w:val="nil"/>
            </w:tcBorders>
            <w:vAlign w:val="center"/>
          </w:tcPr>
          <w:p w14:paraId="6B83DA2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[no]</w:t>
            </w:r>
          </w:p>
        </w:tc>
        <w:tc>
          <w:tcPr>
            <w:tcW w:w="982" w:type="pct"/>
            <w:tcBorders>
              <w:top w:val="nil"/>
            </w:tcBorders>
            <w:vAlign w:val="center"/>
          </w:tcPr>
          <w:p w14:paraId="7229F3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786" w:type="pct"/>
            <w:tcBorders>
              <w:top w:val="nil"/>
            </w:tcBorders>
            <w:vAlign w:val="center"/>
          </w:tcPr>
          <w:p w14:paraId="02B7FC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314CC0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7D94DB2E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509" w:type="pct"/>
            <w:tcBorders>
              <w:top w:val="nil"/>
            </w:tcBorders>
            <w:vAlign w:val="center"/>
          </w:tcPr>
          <w:p w14:paraId="6EF9DA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750" w:type="pct"/>
            <w:tcBorders>
              <w:top w:val="nil"/>
            </w:tcBorders>
            <w:vAlign w:val="center"/>
          </w:tcPr>
          <w:p w14:paraId="6A54F168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700" w:type="pct"/>
            <w:tcBorders>
              <w:top w:val="nil"/>
            </w:tcBorders>
          </w:tcPr>
          <w:p w14:paraId="76D5B12F">
            <w:pPr>
              <w:ind w:right="42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[deliveryCycle]</w:t>
            </w:r>
          </w:p>
        </w:tc>
      </w:tr>
      <w:tr w14:paraId="435A8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vAlign w:val="center"/>
          </w:tcPr>
          <w:p w14:paraId="5D92FE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260BB45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6" w:type="pct"/>
            <w:vAlign w:val="center"/>
          </w:tcPr>
          <w:p w14:paraId="79E7C4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7FE1A6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446A2376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79546B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1C1476D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</w:tcPr>
          <w:p w14:paraId="31AB6F55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5D63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vAlign w:val="center"/>
          </w:tcPr>
          <w:p w14:paraId="0441EF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32AA87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6" w:type="pct"/>
            <w:vAlign w:val="center"/>
          </w:tcPr>
          <w:p w14:paraId="4C66853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2E23E3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183E5C78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4516923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B33B77F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</w:tcPr>
          <w:p w14:paraId="751A727C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1480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vAlign w:val="center"/>
          </w:tcPr>
          <w:p w14:paraId="153A9A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30C679E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6" w:type="pct"/>
            <w:vAlign w:val="center"/>
          </w:tcPr>
          <w:p w14:paraId="6E1B9A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1091A4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66E3A573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7661D22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160B73D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</w:tcPr>
          <w:p w14:paraId="7033F02B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66E0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vAlign w:val="center"/>
          </w:tcPr>
          <w:p w14:paraId="5267AC9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690B7E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6" w:type="pct"/>
            <w:vAlign w:val="center"/>
          </w:tcPr>
          <w:p w14:paraId="0930A7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0C4D0D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2A89960E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585DC7E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7E640AC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</w:tcPr>
          <w:p w14:paraId="69B70D84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2FFA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3" w:type="pct"/>
            <w:gridSpan w:val="2"/>
            <w:vAlign w:val="center"/>
          </w:tcPr>
          <w:p w14:paraId="7769B0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计</w:t>
            </w:r>
          </w:p>
        </w:tc>
        <w:tc>
          <w:tcPr>
            <w:tcW w:w="786" w:type="pct"/>
            <w:vAlign w:val="center"/>
          </w:tcPr>
          <w:p w14:paraId="0C7FF0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67F0C2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4F750994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3C75A4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46123B6">
            <w:pPr>
              <w:ind w:right="21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{{total}}</w:t>
            </w:r>
          </w:p>
        </w:tc>
        <w:tc>
          <w:tcPr>
            <w:tcW w:w="700" w:type="pct"/>
          </w:tcPr>
          <w:p w14:paraId="44A6695F">
            <w:pPr>
              <w:ind w:right="420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</w:tr>
      <w:tr w14:paraId="6ABA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</w:tcPr>
          <w:p w14:paraId="1615604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合计人民币金额：{{amountWords}}（含13%增值税）</w:t>
            </w:r>
          </w:p>
        </w:tc>
      </w:tr>
    </w:tbl>
    <w:p w14:paraId="312C1824">
      <w:pPr>
        <w:spacing w:line="400" w:lineRule="exact"/>
        <w:rPr>
          <w:rFonts w:hint="eastAsia"/>
          <w:color w:val="FF0000"/>
          <w:sz w:val="18"/>
        </w:rPr>
      </w:pPr>
      <w:r>
        <w:rPr>
          <w:rFonts w:hint="eastAsia"/>
          <w:color w:val="FF0000"/>
          <w:szCs w:val="21"/>
        </w:rPr>
        <w:t>第二条：质量标准：</w:t>
      </w:r>
      <w:r>
        <w:rPr>
          <w:rFonts w:hint="eastAsia" w:ascii="宋体" w:hAnsi="宋体"/>
          <w:color w:val="FF0000"/>
          <w:szCs w:val="21"/>
        </w:rPr>
        <w:t>执行GB2597.4。</w:t>
      </w:r>
    </w:p>
    <w:p w14:paraId="64CDA184">
      <w:pPr>
        <w:tabs>
          <w:tab w:val="left" w:pos="8640"/>
          <w:tab w:val="left" w:pos="9000"/>
        </w:tabs>
        <w:spacing w:line="400" w:lineRule="exact"/>
        <w:ind w:left="-178" w:leftChars="-85" w:firstLine="178" w:firstLineChars="85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第三条：供方对质量负责的条件及期限： </w:t>
      </w:r>
    </w:p>
    <w:p w14:paraId="6C46A8C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第四条：包装标准、包装物的供应与回收：简易包装，不回收。</w:t>
      </w:r>
    </w:p>
    <w:p w14:paraId="5B556F45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第五条：合理损耗标准及计算方：无</w:t>
      </w:r>
    </w:p>
    <w:p w14:paraId="3F1B1EFE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第六条：交（提）货方式、地点：按需方指定地点交货。</w:t>
      </w:r>
    </w:p>
    <w:p w14:paraId="32F3B536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第七条：运输方式及到达站（港）和费用负担：汽运，运费由供方负担。</w:t>
      </w:r>
    </w:p>
    <w:p w14:paraId="16D0C031">
      <w:pPr>
        <w:spacing w:line="400" w:lineRule="exact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第八条：验收标准、方法、地点及期限：</w:t>
      </w:r>
      <w:r>
        <w:rPr>
          <w:rFonts w:hint="eastAsia"/>
          <w:color w:val="FF0000"/>
          <w:szCs w:val="21"/>
          <w:u w:val="single"/>
        </w:rPr>
        <w:t xml:space="preserve"> </w:t>
      </w:r>
    </w:p>
    <w:p w14:paraId="5D3506D0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第九条：结算方式、付款方式、时间： </w:t>
      </w:r>
    </w:p>
    <w:p w14:paraId="5BFA0A68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第十条：本合同解除的条件：</w:t>
      </w:r>
    </w:p>
    <w:p w14:paraId="7421E72E">
      <w:pPr>
        <w:spacing w:line="400" w:lineRule="exact"/>
        <w:rPr>
          <w:rFonts w:hint="eastAsia"/>
          <w:spacing w:val="-2"/>
          <w:szCs w:val="21"/>
        </w:rPr>
      </w:pPr>
      <w:r>
        <w:rPr>
          <w:rFonts w:hint="eastAsia"/>
          <w:szCs w:val="21"/>
        </w:rPr>
        <w:t>第十一条：</w:t>
      </w:r>
      <w:r>
        <w:rPr>
          <w:rFonts w:hint="eastAsia"/>
          <w:spacing w:val="-2"/>
          <w:szCs w:val="21"/>
        </w:rPr>
        <w:t>违约责任</w:t>
      </w:r>
      <w:r>
        <w:rPr>
          <w:rFonts w:hint="eastAsia"/>
          <w:spacing w:val="-2"/>
          <w:sz w:val="15"/>
          <w:szCs w:val="15"/>
        </w:rPr>
        <w:t>：</w:t>
      </w:r>
      <w:r>
        <w:rPr>
          <w:rFonts w:hint="eastAsia"/>
          <w:spacing w:val="-2"/>
          <w:szCs w:val="21"/>
        </w:rPr>
        <w:t>双方协商解决。</w:t>
      </w:r>
    </w:p>
    <w:p w14:paraId="6791DE1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第十二条：合同争议的解决方式：</w:t>
      </w:r>
      <w:r>
        <w:rPr>
          <w:rFonts w:hint="eastAsia"/>
          <w:spacing w:val="-2"/>
          <w:szCs w:val="21"/>
        </w:rPr>
        <w:t>交当地仲裁委员会。</w:t>
      </w:r>
    </w:p>
    <w:p w14:paraId="7C285CBD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第十三条：本合同一式两份自双方签字盖章之日起生效。</w:t>
      </w:r>
    </w:p>
    <w:p w14:paraId="3A224440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第十四条：其他约定事项：              </w:t>
      </w:r>
    </w:p>
    <w:tbl>
      <w:tblPr>
        <w:tblStyle w:val="5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  <w:gridCol w:w="5179"/>
      </w:tblGrid>
      <w:tr w14:paraId="22CB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5396" w:type="dxa"/>
          </w:tcPr>
          <w:p w14:paraId="0ADE1A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需方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>{{companyName}}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5C7DBAE9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5DEFD7D1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{{legalPerson}}</w:t>
            </w:r>
          </w:p>
          <w:p w14:paraId="196F4D69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</w:p>
          <w:p w14:paraId="136B45E2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{{contactPhone}}</w:t>
            </w:r>
          </w:p>
          <w:p w14:paraId="768D73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3DCBF53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{{bankName}}</w:t>
            </w:r>
          </w:p>
          <w:p w14:paraId="47AD814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{{bankAccount}}</w:t>
            </w:r>
          </w:p>
          <w:p w14:paraId="00F94E1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  <w:tc>
          <w:tcPr>
            <w:tcW w:w="5179" w:type="dxa"/>
          </w:tcPr>
          <w:p w14:paraId="228D1944">
            <w:pPr>
              <w:spacing w:line="360" w:lineRule="exact"/>
              <w:rPr>
                <w:rFonts w:hint="eastAsia"/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供方：</w:t>
            </w:r>
            <w:r>
              <w:rPr>
                <w:rFonts w:hint="eastAsia"/>
                <w:spacing w:val="-6"/>
                <w:szCs w:val="21"/>
                <w:lang w:val="en-US" w:eastAsia="zh-CN"/>
              </w:rPr>
              <w:t>{{orgName}}</w:t>
            </w:r>
          </w:p>
          <w:p w14:paraId="249221A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0D76BA6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{{legalPerson1}}</w:t>
            </w:r>
          </w:p>
          <w:p w14:paraId="4473CB17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  <w:r>
              <w:rPr>
                <w:rFonts w:hint="eastAsia"/>
                <w:szCs w:val="21"/>
                <w:lang w:val="en-US" w:eastAsia="zh-CN"/>
              </w:rPr>
              <w:t>{{entrustedAgent}}</w:t>
            </w:r>
          </w:p>
          <w:p w14:paraId="1821E05C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{{orgContact}}</w:t>
            </w:r>
          </w:p>
          <w:p w14:paraId="6B62285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27913328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{{orgBank}}</w:t>
            </w:r>
          </w:p>
          <w:p w14:paraId="7FBCCD2B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{{orgBankAccount}}</w:t>
            </w:r>
          </w:p>
          <w:p w14:paraId="2ABC20A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</w:tr>
    </w:tbl>
    <w:p w14:paraId="08F5746A"/>
    <w:p w14:paraId="79C5DF09"/>
    <w:sectPr>
      <w:pgSz w:w="11906" w:h="16838"/>
      <w:pgMar w:top="851" w:right="1021" w:bottom="737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B7A43"/>
    <w:rsid w:val="002B7A43"/>
    <w:rsid w:val="006F5547"/>
    <w:rsid w:val="0891497F"/>
    <w:rsid w:val="2A0143FB"/>
    <w:rsid w:val="622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uiPriority w:val="0"/>
    <w:rPr>
      <w:sz w:val="18"/>
    </w:rPr>
  </w:style>
  <w:style w:type="paragraph" w:styleId="4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正文文本 Char"/>
    <w:basedOn w:val="6"/>
    <w:link w:val="3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451</Words>
  <Characters>760</Characters>
  <Lines>5</Lines>
  <Paragraphs>1</Paragraphs>
  <TotalTime>3</TotalTime>
  <ScaleCrop>false</ScaleCrop>
  <LinksUpToDate>false</LinksUpToDate>
  <CharactersWithSpaces>987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2026-05-14T06:16:00Z</dcterms:created>
  <dc:creator>Administrator</dc:creator>
  <cp:lastModifiedBy>SYT</cp:lastModifiedBy>
  <dcterms:modified xsi:type="dcterms:W3CDTF">2026-06-03T02:43:50Z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eyJoZGlkIjoiMTNmNTI2MzNlNTUwZmY1OTY4ZjEzNWNhNTcxYTVmMzUiLCJ1c2VySWQiOiIxMTI5MjgwNDA5In0=</vt:lpwstr>
  </property>
  <property fmtid="{D5CDD505-2E9C-101B-9397-08002B2CF9AE}" pid="3" name="KSOProductBuildVer">
    <vt:lpwstr>2052-12.1.0.26375</vt:lpwstr>
  </property>
  <property fmtid="{D5CDD505-2E9C-101B-9397-08002B2CF9AE}" pid="4" name="ICV">
    <vt:lpwstr>26163195F9CB4002995FF5090D6B11D5_12</vt:lpwstr>
  </property>
</Properties>
</file>